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74E81" w14:textId="12FC8477" w:rsidR="00ED3353" w:rsidRPr="00BF676B" w:rsidRDefault="006F05B2" w:rsidP="0086709A">
      <w:pPr>
        <w:jc w:val="center"/>
        <w:rPr>
          <w:rFonts w:cs="Calibri"/>
          <w:b/>
          <w:bCs/>
          <w:smallCaps/>
          <w:sz w:val="28"/>
          <w:szCs w:val="28"/>
        </w:rPr>
      </w:pPr>
      <w:r w:rsidRPr="00752B82">
        <w:rPr>
          <w:rFonts w:cs="Calibri"/>
          <w:b/>
          <w:bCs/>
          <w:smallCaps/>
          <w:sz w:val="28"/>
          <w:szCs w:val="28"/>
        </w:rPr>
        <w:t xml:space="preserve">Projet </w:t>
      </w:r>
      <w:r w:rsidR="00BF676B">
        <w:rPr>
          <w:rFonts w:cs="Calibri"/>
          <w:b/>
          <w:bCs/>
          <w:smallCaps/>
          <w:sz w:val="28"/>
          <w:szCs w:val="28"/>
        </w:rPr>
        <w:t>SAMVA (</w:t>
      </w:r>
      <w:r w:rsidR="00CB5D65">
        <w:rPr>
          <w:rFonts w:cs="Calibri"/>
          <w:b/>
          <w:bCs/>
          <w:smallCaps/>
          <w:sz w:val="28"/>
          <w:szCs w:val="28"/>
        </w:rPr>
        <w:t xml:space="preserve">Soutien aux accords de médiation </w:t>
      </w:r>
      <w:r w:rsidR="000B0C5C">
        <w:rPr>
          <w:rFonts w:cs="Calibri"/>
          <w:b/>
          <w:bCs/>
          <w:smallCaps/>
          <w:sz w:val="28"/>
          <w:szCs w:val="28"/>
        </w:rPr>
        <w:t>victime adolescent)</w:t>
      </w:r>
    </w:p>
    <w:p w14:paraId="5F1B7FE8" w14:textId="691DB0E7" w:rsidR="005E1BBE" w:rsidRPr="00752B82" w:rsidRDefault="006F05B2" w:rsidP="00BA6EC7">
      <w:pPr>
        <w:pStyle w:val="Sous-titre"/>
        <w:rPr>
          <w:rFonts w:cs="Calibri"/>
        </w:rPr>
      </w:pPr>
      <w:r w:rsidRPr="00752B82">
        <w:rPr>
          <w:rFonts w:cs="Calibri"/>
        </w:rPr>
        <w:t>Bilan des act</w:t>
      </w:r>
      <w:r w:rsidR="001A5B80" w:rsidRPr="00752B82">
        <w:rPr>
          <w:rFonts w:cs="Calibri"/>
        </w:rPr>
        <w:t>i</w:t>
      </w:r>
      <w:r w:rsidRPr="00752B82">
        <w:rPr>
          <w:rFonts w:cs="Calibri"/>
        </w:rPr>
        <w:t>vités</w:t>
      </w:r>
      <w:r w:rsidR="00BA2954">
        <w:rPr>
          <w:rFonts w:cs="Calibri"/>
        </w:rPr>
        <w:t xml:space="preserve"> 17</w:t>
      </w:r>
      <w:r w:rsidR="000B0C5C">
        <w:rPr>
          <w:rFonts w:cs="Calibri"/>
        </w:rPr>
        <w:t xml:space="preserve"> juillet 2017 </w:t>
      </w:r>
      <w:r w:rsidR="00BA2954">
        <w:rPr>
          <w:rFonts w:cs="Calibri"/>
        </w:rPr>
        <w:t>au 16</w:t>
      </w:r>
      <w:r w:rsidR="000B0C5C">
        <w:rPr>
          <w:rFonts w:cs="Calibri"/>
        </w:rPr>
        <w:t xml:space="preserve"> juillet 2020</w:t>
      </w:r>
    </w:p>
    <w:p w14:paraId="3D06C757" w14:textId="77777777" w:rsidR="00F23F29" w:rsidRPr="00752B82" w:rsidRDefault="00F23F29" w:rsidP="00C60DE7">
      <w:pPr>
        <w:pBdr>
          <w:bottom w:val="single" w:sz="8" w:space="1" w:color="auto"/>
        </w:pBdr>
        <w:rPr>
          <w:rFonts w:cs="Calibri"/>
        </w:rPr>
      </w:pPr>
    </w:p>
    <w:p w14:paraId="481A2933" w14:textId="77777777" w:rsidR="009274B3" w:rsidRPr="00752B82" w:rsidRDefault="009274B3" w:rsidP="00BA6EC7">
      <w:pPr>
        <w:rPr>
          <w:rFonts w:cs="Calibri"/>
        </w:rPr>
      </w:pPr>
    </w:p>
    <w:p w14:paraId="2EAB6624" w14:textId="77777777" w:rsidR="00EF3BC1" w:rsidRPr="00807E10" w:rsidRDefault="006F05B2" w:rsidP="00BA6EC7">
      <w:pPr>
        <w:pStyle w:val="TitreParagraphe"/>
        <w:rPr>
          <w:rFonts w:cs="Calibri"/>
          <w:sz w:val="28"/>
          <w:szCs w:val="28"/>
        </w:rPr>
      </w:pPr>
      <w:r w:rsidRPr="00807E10">
        <w:rPr>
          <w:rFonts w:cs="Calibri"/>
          <w:sz w:val="28"/>
          <w:szCs w:val="28"/>
        </w:rPr>
        <w:t xml:space="preserve">historique du projet </w:t>
      </w:r>
    </w:p>
    <w:p w14:paraId="007A3A0A" w14:textId="77777777" w:rsidR="00474941" w:rsidRPr="00752B82" w:rsidRDefault="00474941" w:rsidP="00BF0962">
      <w:pPr>
        <w:pStyle w:val="TitreParagraphe"/>
        <w:rPr>
          <w:rFonts w:cs="Calibri"/>
        </w:rPr>
      </w:pPr>
    </w:p>
    <w:p w14:paraId="6C1145A1" w14:textId="47362F34" w:rsidR="00FB2303" w:rsidRDefault="009B6D4B" w:rsidP="00FB2303">
      <w:pPr>
        <w:rPr>
          <w:rFonts w:cs="Calibri"/>
        </w:rPr>
      </w:pPr>
      <w:r>
        <w:rPr>
          <w:rFonts w:cs="Calibri"/>
        </w:rPr>
        <w:t>C’est a</w:t>
      </w:r>
      <w:r w:rsidR="00AB5F93">
        <w:rPr>
          <w:rFonts w:cs="Calibri"/>
        </w:rPr>
        <w:t xml:space="preserve">u </w:t>
      </w:r>
      <w:r>
        <w:rPr>
          <w:rFonts w:cs="Calibri"/>
        </w:rPr>
        <w:t>p</w:t>
      </w:r>
      <w:r w:rsidR="00AB5F93">
        <w:rPr>
          <w:rFonts w:cs="Calibri"/>
        </w:rPr>
        <w:t>rintemps 2017</w:t>
      </w:r>
      <w:r>
        <w:rPr>
          <w:rFonts w:cs="Calibri"/>
        </w:rPr>
        <w:t xml:space="preserve"> que l’A</w:t>
      </w:r>
      <w:r w:rsidR="00F97FF3">
        <w:rPr>
          <w:rFonts w:cs="Calibri"/>
        </w:rPr>
        <w:t xml:space="preserve">ssociation des </w:t>
      </w:r>
      <w:r>
        <w:rPr>
          <w:rFonts w:cs="Calibri"/>
        </w:rPr>
        <w:t>O</w:t>
      </w:r>
      <w:r w:rsidR="00F97FF3">
        <w:rPr>
          <w:rFonts w:cs="Calibri"/>
        </w:rPr>
        <w:t xml:space="preserve">rganismes de </w:t>
      </w:r>
      <w:r>
        <w:rPr>
          <w:rFonts w:cs="Calibri"/>
        </w:rPr>
        <w:t>J</w:t>
      </w:r>
      <w:r w:rsidR="00F97FF3">
        <w:rPr>
          <w:rFonts w:cs="Calibri"/>
        </w:rPr>
        <w:t>ustice</w:t>
      </w:r>
      <w:r w:rsidR="005E6472">
        <w:rPr>
          <w:rFonts w:cs="Calibri"/>
        </w:rPr>
        <w:t xml:space="preserve"> </w:t>
      </w:r>
      <w:r>
        <w:rPr>
          <w:rFonts w:cs="Calibri"/>
        </w:rPr>
        <w:t>A</w:t>
      </w:r>
      <w:r w:rsidR="005E6472">
        <w:rPr>
          <w:rFonts w:cs="Calibri"/>
        </w:rPr>
        <w:t xml:space="preserve">lternative du </w:t>
      </w:r>
      <w:r>
        <w:rPr>
          <w:rFonts w:cs="Calibri"/>
        </w:rPr>
        <w:t>Q</w:t>
      </w:r>
      <w:r w:rsidR="005E6472">
        <w:rPr>
          <w:rFonts w:cs="Calibri"/>
        </w:rPr>
        <w:t>uébec (ASSOJAQ)</w:t>
      </w:r>
      <w:r>
        <w:rPr>
          <w:rFonts w:cs="Calibri"/>
        </w:rPr>
        <w:t xml:space="preserve"> </w:t>
      </w:r>
      <w:r w:rsidR="00D62635">
        <w:rPr>
          <w:rFonts w:cs="Calibri"/>
        </w:rPr>
        <w:t xml:space="preserve">dépose </w:t>
      </w:r>
      <w:r w:rsidR="001F0564">
        <w:rPr>
          <w:rFonts w:cs="Calibri"/>
        </w:rPr>
        <w:t xml:space="preserve">un formulaire de demande de financement </w:t>
      </w:r>
      <w:r w:rsidR="00241684">
        <w:rPr>
          <w:rFonts w:cs="Calibri"/>
        </w:rPr>
        <w:t xml:space="preserve">auprès du Ministère de la Justice du Canada </w:t>
      </w:r>
      <w:r w:rsidR="001F0564">
        <w:rPr>
          <w:rFonts w:cs="Calibri"/>
        </w:rPr>
        <w:t xml:space="preserve">dans le cadre </w:t>
      </w:r>
      <w:r w:rsidR="00241684">
        <w:rPr>
          <w:rFonts w:cs="Calibri"/>
        </w:rPr>
        <w:t>du</w:t>
      </w:r>
      <w:r w:rsidR="001F0564">
        <w:rPr>
          <w:rFonts w:cs="Calibri"/>
        </w:rPr>
        <w:t xml:space="preserve"> Fonds </w:t>
      </w:r>
      <w:r w:rsidR="00241684">
        <w:rPr>
          <w:rFonts w:cs="Calibri"/>
        </w:rPr>
        <w:t>du système de justice pour les jeunes.</w:t>
      </w:r>
    </w:p>
    <w:p w14:paraId="59C6FCCC" w14:textId="41DCFF11" w:rsidR="00F97FF3" w:rsidRDefault="00F97FF3" w:rsidP="00FB2303">
      <w:pPr>
        <w:rPr>
          <w:rFonts w:cs="Calibri"/>
        </w:rPr>
      </w:pPr>
    </w:p>
    <w:p w14:paraId="56320AAA" w14:textId="39CE8E1A" w:rsidR="00F97FF3" w:rsidRDefault="00F97FF3" w:rsidP="00FB2303">
      <w:pPr>
        <w:rPr>
          <w:rFonts w:cs="Calibri"/>
        </w:rPr>
      </w:pPr>
      <w:r>
        <w:rPr>
          <w:rFonts w:cs="Calibri"/>
        </w:rPr>
        <w:t>L</w:t>
      </w:r>
      <w:r w:rsidR="005E6472">
        <w:rPr>
          <w:rFonts w:cs="Calibri"/>
        </w:rPr>
        <w:t xml:space="preserve">’ASSOJAQ propose de déployer à l’échelle du Québec un programme </w:t>
      </w:r>
      <w:r w:rsidR="00AF71AA">
        <w:rPr>
          <w:rFonts w:cs="Calibri"/>
        </w:rPr>
        <w:t>qui permettra à des jeunes contrevenants de travailler bénévolement au sein d</w:t>
      </w:r>
      <w:r w:rsidR="0045659E">
        <w:rPr>
          <w:rFonts w:cs="Calibri"/>
        </w:rPr>
        <w:t>’organismes communautaires afin de compenser monétairement</w:t>
      </w:r>
      <w:r w:rsidR="000A23EA">
        <w:rPr>
          <w:rFonts w:cs="Calibri"/>
        </w:rPr>
        <w:t xml:space="preserve"> </w:t>
      </w:r>
      <w:r w:rsidR="0045659E">
        <w:rPr>
          <w:rFonts w:cs="Calibri"/>
        </w:rPr>
        <w:t xml:space="preserve">leurs victimes </w:t>
      </w:r>
      <w:r w:rsidR="000A23EA">
        <w:rPr>
          <w:rFonts w:cs="Calibri"/>
        </w:rPr>
        <w:t xml:space="preserve">à la suite de la conclusion d’accords de médiation effectués dans le cadre du programme de sanctions extrajudiciaires prévu dans </w:t>
      </w:r>
      <w:r w:rsidR="00C00684">
        <w:rPr>
          <w:rFonts w:cs="Calibri"/>
        </w:rPr>
        <w:t xml:space="preserve">la Loi sur le Système de Justice </w:t>
      </w:r>
      <w:r w:rsidR="00A67EA2">
        <w:rPr>
          <w:rFonts w:cs="Calibri"/>
        </w:rPr>
        <w:t>p</w:t>
      </w:r>
      <w:r w:rsidR="00C00684">
        <w:rPr>
          <w:rFonts w:cs="Calibri"/>
        </w:rPr>
        <w:t>énale pour les adolescents (LSJPA).</w:t>
      </w:r>
      <w:r w:rsidR="00807E10">
        <w:rPr>
          <w:rFonts w:cs="Calibri"/>
        </w:rPr>
        <w:t xml:space="preserve"> </w:t>
      </w:r>
      <w:r w:rsidR="0056163C">
        <w:rPr>
          <w:rFonts w:cs="Calibri"/>
        </w:rPr>
        <w:t xml:space="preserve">Le programme sera accessible à tous les 37 organismes de justice alternative du Québec (OJA) et favorisera l’essor de la justice </w:t>
      </w:r>
      <w:r w:rsidR="00D301EA">
        <w:rPr>
          <w:rFonts w:cs="Calibri"/>
        </w:rPr>
        <w:t>réparatrice au Québec tout en appuyant la réintégration des jeunes contrevenants dans leur communauté.</w:t>
      </w:r>
    </w:p>
    <w:p w14:paraId="269E8E13" w14:textId="2BBD3603" w:rsidR="00F01FD1" w:rsidRDefault="00F01FD1" w:rsidP="00FB2303">
      <w:pPr>
        <w:rPr>
          <w:rFonts w:cs="Calibri"/>
        </w:rPr>
      </w:pPr>
    </w:p>
    <w:p w14:paraId="14CDD308" w14:textId="12A1817C" w:rsidR="00F01FD1" w:rsidRDefault="00E12E54" w:rsidP="00FB2303">
      <w:pPr>
        <w:rPr>
          <w:rFonts w:cs="Calibri"/>
        </w:rPr>
      </w:pPr>
      <w:r>
        <w:rPr>
          <w:rFonts w:cs="Calibri"/>
        </w:rPr>
        <w:t>Les OJA(s) travaill</w:t>
      </w:r>
      <w:r w:rsidR="00324951">
        <w:rPr>
          <w:rFonts w:cs="Calibri"/>
        </w:rPr>
        <w:t>en</w:t>
      </w:r>
      <w:r>
        <w:rPr>
          <w:rFonts w:cs="Calibri"/>
        </w:rPr>
        <w:t xml:space="preserve">t depuis </w:t>
      </w:r>
      <w:r w:rsidR="00561BD0">
        <w:rPr>
          <w:rFonts w:cs="Calibri"/>
        </w:rPr>
        <w:t xml:space="preserve">plus de 35 ans </w:t>
      </w:r>
      <w:r>
        <w:rPr>
          <w:rFonts w:cs="Calibri"/>
        </w:rPr>
        <w:t>au développement</w:t>
      </w:r>
      <w:r w:rsidR="00561BD0">
        <w:rPr>
          <w:rFonts w:cs="Calibri"/>
        </w:rPr>
        <w:t xml:space="preserve"> et à l’application de pratiques alternatives dans le domaine de la </w:t>
      </w:r>
      <w:r w:rsidR="00324951">
        <w:rPr>
          <w:rFonts w:cs="Calibri"/>
        </w:rPr>
        <w:t>justice au Québec. À ce titre, les OJA(s) ont contribué (et conti</w:t>
      </w:r>
      <w:r w:rsidR="00946EEE">
        <w:rPr>
          <w:rFonts w:cs="Calibri"/>
        </w:rPr>
        <w:t>nuent de le faire) au développement de la justice réparatrice.</w:t>
      </w:r>
    </w:p>
    <w:p w14:paraId="53C1887E" w14:textId="429E1B5F" w:rsidR="00112684" w:rsidRDefault="00112684" w:rsidP="00FB2303">
      <w:pPr>
        <w:rPr>
          <w:rFonts w:cs="Calibri"/>
        </w:rPr>
      </w:pPr>
    </w:p>
    <w:p w14:paraId="468CDDEF" w14:textId="3E03E04A" w:rsidR="00112684" w:rsidRDefault="00112684" w:rsidP="00FB2303">
      <w:pPr>
        <w:rPr>
          <w:rFonts w:cs="Calibri"/>
        </w:rPr>
      </w:pPr>
      <w:r>
        <w:rPr>
          <w:rFonts w:cs="Calibri"/>
        </w:rPr>
        <w:t xml:space="preserve">Le programme </w:t>
      </w:r>
      <w:r w:rsidR="001956D0">
        <w:rPr>
          <w:rFonts w:cs="Calibri"/>
        </w:rPr>
        <w:t>de Soutien aux Accord</w:t>
      </w:r>
      <w:r w:rsidR="00A67EA2">
        <w:rPr>
          <w:rFonts w:cs="Calibri"/>
        </w:rPr>
        <w:t>s</w:t>
      </w:r>
      <w:r w:rsidR="001956D0">
        <w:rPr>
          <w:rFonts w:cs="Calibri"/>
        </w:rPr>
        <w:t xml:space="preserve"> de Médiation entre </w:t>
      </w:r>
      <w:r w:rsidR="008661BF">
        <w:rPr>
          <w:rFonts w:cs="Calibri"/>
        </w:rPr>
        <w:t xml:space="preserve">jeunes contrevenants et leurs victimes </w:t>
      </w:r>
      <w:r w:rsidR="002E42D8">
        <w:rPr>
          <w:rFonts w:cs="Calibri"/>
        </w:rPr>
        <w:t>vise</w:t>
      </w:r>
      <w:r w:rsidR="00A67EA2">
        <w:rPr>
          <w:rFonts w:cs="Calibri"/>
        </w:rPr>
        <w:t>nt</w:t>
      </w:r>
      <w:r w:rsidR="002E42D8">
        <w:rPr>
          <w:rFonts w:cs="Calibri"/>
        </w:rPr>
        <w:t> :</w:t>
      </w:r>
    </w:p>
    <w:p w14:paraId="364A9694" w14:textId="77777777" w:rsidR="00107731" w:rsidRDefault="00107731" w:rsidP="00FB2303">
      <w:pPr>
        <w:rPr>
          <w:rFonts w:cs="Calibri"/>
        </w:rPr>
      </w:pPr>
    </w:p>
    <w:p w14:paraId="1E6F2D64" w14:textId="76C1C9EE" w:rsidR="002E42D8" w:rsidRDefault="002E42D8" w:rsidP="006A2625">
      <w:pPr>
        <w:pStyle w:val="Paragraphedeliste"/>
        <w:numPr>
          <w:ilvl w:val="0"/>
          <w:numId w:val="3"/>
        </w:numPr>
        <w:rPr>
          <w:rFonts w:cs="Calibri"/>
        </w:rPr>
      </w:pPr>
      <w:r>
        <w:rPr>
          <w:rFonts w:cs="Calibri"/>
        </w:rPr>
        <w:t xml:space="preserve">À permettre à des jeunes contrevenants d’assumer </w:t>
      </w:r>
      <w:r w:rsidR="00DE2174">
        <w:rPr>
          <w:rFonts w:cs="Calibri"/>
        </w:rPr>
        <w:t>leurs responsabilités</w:t>
      </w:r>
      <w:r w:rsidR="00501227">
        <w:rPr>
          <w:rFonts w:cs="Calibri"/>
        </w:rPr>
        <w:t xml:space="preserve"> </w:t>
      </w:r>
      <w:r w:rsidR="00D83E51">
        <w:rPr>
          <w:rFonts w:cs="Calibri"/>
        </w:rPr>
        <w:t xml:space="preserve">à la </w:t>
      </w:r>
      <w:r w:rsidR="00501227">
        <w:rPr>
          <w:rFonts w:cs="Calibri"/>
        </w:rPr>
        <w:t xml:space="preserve">suite </w:t>
      </w:r>
      <w:r w:rsidR="00D83E51">
        <w:rPr>
          <w:rFonts w:cs="Calibri"/>
        </w:rPr>
        <w:t>de</w:t>
      </w:r>
      <w:r w:rsidR="00501227">
        <w:rPr>
          <w:rFonts w:cs="Calibri"/>
        </w:rPr>
        <w:t xml:space="preserve"> la conclusion d’un accord de médiation consistant à </w:t>
      </w:r>
      <w:r w:rsidR="002A4AC9">
        <w:rPr>
          <w:rFonts w:cs="Calibri"/>
        </w:rPr>
        <w:t>compenser financièrement la ou les victimes de leur délit ;</w:t>
      </w:r>
    </w:p>
    <w:p w14:paraId="51C3C061" w14:textId="113EE9CF" w:rsidR="00DE2174" w:rsidRDefault="007453C3" w:rsidP="006A2625">
      <w:pPr>
        <w:pStyle w:val="Paragraphedeliste"/>
        <w:numPr>
          <w:ilvl w:val="0"/>
          <w:numId w:val="3"/>
        </w:numPr>
        <w:rPr>
          <w:rFonts w:cs="Calibri"/>
        </w:rPr>
      </w:pPr>
      <w:r>
        <w:rPr>
          <w:rFonts w:cs="Calibri"/>
        </w:rPr>
        <w:lastRenderedPageBreak/>
        <w:t>Est un outil offrant l’opportunité à ces jeunes d’amasser l’argent nécessaire pour honorer leur engagement aupr</w:t>
      </w:r>
      <w:r w:rsidR="00D83E51">
        <w:rPr>
          <w:rFonts w:cs="Calibri"/>
        </w:rPr>
        <w:t>ès de leur(s) victime(s) ;</w:t>
      </w:r>
    </w:p>
    <w:p w14:paraId="177ACA9E" w14:textId="43CFABBF" w:rsidR="00107731" w:rsidRPr="00C84068" w:rsidRDefault="00DE2174" w:rsidP="006A2625">
      <w:pPr>
        <w:pStyle w:val="Paragraphedeliste"/>
        <w:numPr>
          <w:ilvl w:val="0"/>
          <w:numId w:val="3"/>
        </w:numPr>
        <w:rPr>
          <w:rFonts w:cs="Calibri"/>
        </w:rPr>
      </w:pPr>
      <w:r>
        <w:rPr>
          <w:rFonts w:cs="Calibri"/>
        </w:rPr>
        <w:t>Permettre à davantage de victime</w:t>
      </w:r>
      <w:r w:rsidR="00F61BCD">
        <w:rPr>
          <w:rFonts w:cs="Calibri"/>
        </w:rPr>
        <w:t>s</w:t>
      </w:r>
      <w:r>
        <w:rPr>
          <w:rFonts w:cs="Calibri"/>
        </w:rPr>
        <w:t xml:space="preserve"> d’obtenir réparation et répondre positivement</w:t>
      </w:r>
      <w:r w:rsidR="006445F7">
        <w:rPr>
          <w:rFonts w:cs="Calibri"/>
        </w:rPr>
        <w:t xml:space="preserve"> au manque de ressources financières de certains jeunes ;</w:t>
      </w:r>
    </w:p>
    <w:p w14:paraId="50FB33DC" w14:textId="77777777" w:rsidR="006445F7" w:rsidRDefault="006445F7" w:rsidP="006445F7">
      <w:pPr>
        <w:rPr>
          <w:rFonts w:cs="Calibri"/>
        </w:rPr>
      </w:pPr>
    </w:p>
    <w:p w14:paraId="7529A4A8" w14:textId="77777777" w:rsidR="00FB6904" w:rsidRDefault="00335FE1" w:rsidP="006445F7">
      <w:pPr>
        <w:rPr>
          <w:rFonts w:cs="Calibri"/>
        </w:rPr>
      </w:pPr>
      <w:r>
        <w:rPr>
          <w:rFonts w:cs="Calibri"/>
        </w:rPr>
        <w:t>Le programme de soutien aux accord</w:t>
      </w:r>
      <w:r w:rsidR="007E3176">
        <w:rPr>
          <w:rFonts w:cs="Calibri"/>
        </w:rPr>
        <w:t>s</w:t>
      </w:r>
      <w:r>
        <w:rPr>
          <w:rFonts w:cs="Calibri"/>
        </w:rPr>
        <w:t xml:space="preserve"> de médiation jeunes contrevenants et leurs victime</w:t>
      </w:r>
      <w:r w:rsidR="007E3176">
        <w:rPr>
          <w:rFonts w:cs="Calibri"/>
        </w:rPr>
        <w:t>s</w:t>
      </w:r>
      <w:r>
        <w:rPr>
          <w:rFonts w:cs="Calibri"/>
        </w:rPr>
        <w:t xml:space="preserve"> </w:t>
      </w:r>
      <w:r w:rsidR="00702571">
        <w:rPr>
          <w:rFonts w:cs="Calibri"/>
        </w:rPr>
        <w:t xml:space="preserve">a pris exemple sur le premier programme de ce type au Québec crée en 2000 à Montréal par </w:t>
      </w:r>
      <w:r w:rsidR="00965247">
        <w:rPr>
          <w:rFonts w:cs="Calibri"/>
        </w:rPr>
        <w:t>l’organisme de justice alternative Trajet. Le Fonds portant le nom de « </w:t>
      </w:r>
      <w:proofErr w:type="spellStart"/>
      <w:r w:rsidR="00965247">
        <w:rPr>
          <w:rFonts w:cs="Calibri"/>
        </w:rPr>
        <w:t>Réparado</w:t>
      </w:r>
      <w:proofErr w:type="spellEnd"/>
      <w:r w:rsidR="00965247">
        <w:rPr>
          <w:rFonts w:cs="Calibri"/>
        </w:rPr>
        <w:t> »</w:t>
      </w:r>
      <w:r w:rsidR="007E3176">
        <w:rPr>
          <w:rFonts w:cs="Calibri"/>
        </w:rPr>
        <w:t xml:space="preserve"> avait permis jusqu’en 2017 de verser près de 45 000 $ à des victime</w:t>
      </w:r>
      <w:r w:rsidR="009A0DB1">
        <w:rPr>
          <w:rFonts w:cs="Calibri"/>
        </w:rPr>
        <w:t>s</w:t>
      </w:r>
      <w:r w:rsidR="007E3176">
        <w:rPr>
          <w:rFonts w:cs="Calibri"/>
        </w:rPr>
        <w:t xml:space="preserve">, au terme d’un accord de médiation </w:t>
      </w:r>
      <w:r w:rsidR="00E22D65">
        <w:rPr>
          <w:rFonts w:cs="Calibri"/>
        </w:rPr>
        <w:t xml:space="preserve">conclue avec des adolescents, qui </w:t>
      </w:r>
      <w:r w:rsidR="006720D0">
        <w:rPr>
          <w:rFonts w:cs="Calibri"/>
        </w:rPr>
        <w:t>sans l’aide du programme, n’auraient pu prendre un engagement de ce type.</w:t>
      </w:r>
      <w:r w:rsidR="009A0DB1">
        <w:rPr>
          <w:rFonts w:cs="Calibri"/>
        </w:rPr>
        <w:t xml:space="preserve"> </w:t>
      </w:r>
      <w:r w:rsidR="0090659A">
        <w:rPr>
          <w:rFonts w:cs="Calibri"/>
        </w:rPr>
        <w:t>En contrepartie du versement d’un montant de compensation financière à la victime, l’adolescent réalise un nombre d’heures de</w:t>
      </w:r>
      <w:r w:rsidR="00755ED1">
        <w:rPr>
          <w:rFonts w:cs="Calibri"/>
        </w:rPr>
        <w:t xml:space="preserve"> </w:t>
      </w:r>
      <w:r w:rsidR="0090659A">
        <w:rPr>
          <w:rFonts w:cs="Calibri"/>
        </w:rPr>
        <w:t xml:space="preserve">travaux </w:t>
      </w:r>
      <w:r w:rsidR="00755ED1">
        <w:rPr>
          <w:rFonts w:cs="Calibri"/>
        </w:rPr>
        <w:t>au bénéfice de la communauté pour l’équivalent d’un salaire au taux du salaire minimum en vigueur.</w:t>
      </w:r>
      <w:r w:rsidR="001551AA">
        <w:rPr>
          <w:rFonts w:cs="Calibri"/>
        </w:rPr>
        <w:t xml:space="preserve"> La somme ainsi amassée est ensuite remise à la victime.  </w:t>
      </w:r>
    </w:p>
    <w:p w14:paraId="3BB27DBF" w14:textId="77777777" w:rsidR="00FB6904" w:rsidRDefault="00FB6904" w:rsidP="006445F7">
      <w:pPr>
        <w:rPr>
          <w:rFonts w:cs="Calibri"/>
        </w:rPr>
      </w:pPr>
    </w:p>
    <w:p w14:paraId="7A403F89" w14:textId="463C49D2" w:rsidR="002A4AC9" w:rsidRDefault="001551AA" w:rsidP="006445F7">
      <w:pPr>
        <w:rPr>
          <w:rFonts w:cs="Calibri"/>
        </w:rPr>
      </w:pPr>
      <w:r>
        <w:rPr>
          <w:rFonts w:cs="Calibri"/>
        </w:rPr>
        <w:t>En élargissant la possibilité de faire appel au programme de soutien</w:t>
      </w:r>
      <w:r w:rsidR="00764CD5">
        <w:rPr>
          <w:rFonts w:cs="Calibri"/>
        </w:rPr>
        <w:t xml:space="preserve"> </w:t>
      </w:r>
      <w:r w:rsidR="00FB6904">
        <w:rPr>
          <w:rFonts w:cs="Calibri"/>
        </w:rPr>
        <w:t>à tous</w:t>
      </w:r>
      <w:r>
        <w:rPr>
          <w:rFonts w:cs="Calibri"/>
        </w:rPr>
        <w:t xml:space="preserve"> les OJA(s) </w:t>
      </w:r>
      <w:r w:rsidR="00FB6904">
        <w:rPr>
          <w:rFonts w:cs="Calibri"/>
        </w:rPr>
        <w:t xml:space="preserve">du Québec, nous visions </w:t>
      </w:r>
      <w:r w:rsidR="00CC201C">
        <w:rPr>
          <w:rFonts w:cs="Calibri"/>
        </w:rPr>
        <w:t>à</w:t>
      </w:r>
      <w:r w:rsidR="00FB6904">
        <w:rPr>
          <w:rFonts w:cs="Calibri"/>
        </w:rPr>
        <w:t xml:space="preserve"> faciliter</w:t>
      </w:r>
      <w:r w:rsidR="00764CD5">
        <w:rPr>
          <w:rFonts w:cs="Calibri"/>
        </w:rPr>
        <w:t xml:space="preserve"> la conclusion d’accords de médiation</w:t>
      </w:r>
      <w:r w:rsidR="0010110F">
        <w:rPr>
          <w:rFonts w:cs="Calibri"/>
        </w:rPr>
        <w:t>. Nous permettions ainsi à davantage de victimes d’obtenir une forme de réparation qui</w:t>
      </w:r>
      <w:r w:rsidR="009041F0">
        <w:rPr>
          <w:rFonts w:cs="Calibri"/>
        </w:rPr>
        <w:t xml:space="preserve"> n’aurait pas été possible et à des jeunes contrevenants de se responsabiliser face à leurs gestes déli</w:t>
      </w:r>
      <w:r w:rsidR="00F27449">
        <w:rPr>
          <w:rFonts w:cs="Calibri"/>
        </w:rPr>
        <w:t>c</w:t>
      </w:r>
      <w:r w:rsidR="00FE6A90">
        <w:rPr>
          <w:rFonts w:cs="Calibri"/>
        </w:rPr>
        <w:t>tu</w:t>
      </w:r>
      <w:r w:rsidR="00F27449">
        <w:rPr>
          <w:rFonts w:cs="Calibri"/>
        </w:rPr>
        <w:t>eux et de réintégrer la communauté avec le sentiment d’avoir réparé directement et concrètement</w:t>
      </w:r>
      <w:r w:rsidR="00FE6A90">
        <w:rPr>
          <w:rFonts w:cs="Calibri"/>
        </w:rPr>
        <w:t xml:space="preserve"> auprès des personnes lésées.</w:t>
      </w:r>
    </w:p>
    <w:p w14:paraId="11E8E285" w14:textId="2E46CB01" w:rsidR="000F5E5D" w:rsidRDefault="000F5E5D" w:rsidP="006445F7">
      <w:pPr>
        <w:rPr>
          <w:rFonts w:cs="Calibri"/>
        </w:rPr>
      </w:pPr>
    </w:p>
    <w:p w14:paraId="6E6F7DDC" w14:textId="46882DCF" w:rsidR="000F5E5D" w:rsidRDefault="001F57A8" w:rsidP="00C77D0C">
      <w:pPr>
        <w:rPr>
          <w:rFonts w:cs="Calibri"/>
        </w:rPr>
      </w:pPr>
      <w:r w:rsidRPr="00832816">
        <w:rPr>
          <w:rFonts w:cs="Calibri"/>
        </w:rPr>
        <w:t xml:space="preserve">Le projet déposé par </w:t>
      </w:r>
      <w:r w:rsidR="001217A7" w:rsidRPr="00832816">
        <w:rPr>
          <w:rFonts w:cs="Calibri"/>
        </w:rPr>
        <w:t>l’ASSOJAQ a</w:t>
      </w:r>
      <w:r w:rsidRPr="00832816">
        <w:rPr>
          <w:rFonts w:cs="Calibri"/>
        </w:rPr>
        <w:t xml:space="preserve"> été </w:t>
      </w:r>
      <w:r w:rsidR="00F717AD" w:rsidRPr="00832816">
        <w:rPr>
          <w:rFonts w:cs="Calibri"/>
        </w:rPr>
        <w:t xml:space="preserve">accepté </w:t>
      </w:r>
      <w:r w:rsidR="003C2DDE" w:rsidRPr="00832816">
        <w:rPr>
          <w:rFonts w:cs="Calibri"/>
        </w:rPr>
        <w:t xml:space="preserve">et </w:t>
      </w:r>
      <w:r w:rsidR="001217A7" w:rsidRPr="00832816">
        <w:rPr>
          <w:rFonts w:cs="Calibri"/>
        </w:rPr>
        <w:t>financé par</w:t>
      </w:r>
      <w:r w:rsidR="00F717AD" w:rsidRPr="00832816">
        <w:rPr>
          <w:rFonts w:cs="Calibri"/>
        </w:rPr>
        <w:t xml:space="preserve"> Justice Canada. </w:t>
      </w:r>
      <w:r w:rsidR="001217A7" w:rsidRPr="00832816">
        <w:rPr>
          <w:rFonts w:cs="Calibri"/>
        </w:rPr>
        <w:t>Trois (3) années de travail ont été nécessaire</w:t>
      </w:r>
      <w:r w:rsidR="00F61BCD">
        <w:rPr>
          <w:rFonts w:cs="Calibri"/>
        </w:rPr>
        <w:t>s</w:t>
      </w:r>
      <w:r w:rsidR="001217A7" w:rsidRPr="00832816">
        <w:rPr>
          <w:rFonts w:cs="Calibri"/>
        </w:rPr>
        <w:t xml:space="preserve"> afin </w:t>
      </w:r>
      <w:r w:rsidR="00AA1EF4" w:rsidRPr="00832816">
        <w:rPr>
          <w:rFonts w:cs="Calibri"/>
        </w:rPr>
        <w:t>de développer les différentes étapes du plan d’action proposé</w:t>
      </w:r>
      <w:r w:rsidR="003C2DDE" w:rsidRPr="00832816">
        <w:rPr>
          <w:rFonts w:cs="Calibri"/>
        </w:rPr>
        <w:t xml:space="preserve">. La mise en place </w:t>
      </w:r>
      <w:r w:rsidR="004A3192" w:rsidRPr="00832816">
        <w:rPr>
          <w:rFonts w:cs="Calibri"/>
        </w:rPr>
        <w:t xml:space="preserve">du programme de soutien aux accords de médiation entre victime et adolescent a connu </w:t>
      </w:r>
      <w:r w:rsidR="004F6616" w:rsidRPr="00832816">
        <w:rPr>
          <w:rFonts w:cs="Calibri"/>
        </w:rPr>
        <w:t xml:space="preserve">divers obstacles dans son parcours de mise en œuvre. </w:t>
      </w:r>
      <w:r w:rsidR="00F411AF" w:rsidRPr="00832816">
        <w:rPr>
          <w:rFonts w:cs="Calibri"/>
        </w:rPr>
        <w:t>À ce jour, beaucoup d’objectifs ont été atteint</w:t>
      </w:r>
      <w:r w:rsidR="00F61BCD">
        <w:rPr>
          <w:rFonts w:cs="Calibri"/>
        </w:rPr>
        <w:t>s,</w:t>
      </w:r>
      <w:r w:rsidR="00F411AF" w:rsidRPr="00832816">
        <w:rPr>
          <w:rFonts w:cs="Calibri"/>
        </w:rPr>
        <w:t xml:space="preserve"> mais il reste encore du travail à faire</w:t>
      </w:r>
      <w:r w:rsidR="007F3879" w:rsidRPr="00832816">
        <w:rPr>
          <w:rFonts w:cs="Calibri"/>
        </w:rPr>
        <w:t xml:space="preserve"> afin d</w:t>
      </w:r>
      <w:r w:rsidR="00512908">
        <w:rPr>
          <w:rFonts w:cs="Calibri"/>
        </w:rPr>
        <w:t xml:space="preserve">’ouvrir officiellement le Fonds et </w:t>
      </w:r>
      <w:r w:rsidR="007F3879" w:rsidRPr="00832816">
        <w:rPr>
          <w:rFonts w:cs="Calibri"/>
        </w:rPr>
        <w:t>pouvoir implanter le programme partout au Québec.</w:t>
      </w:r>
      <w:r w:rsidR="00832816">
        <w:rPr>
          <w:rFonts w:cs="Calibri"/>
        </w:rPr>
        <w:t xml:space="preserve"> </w:t>
      </w:r>
      <w:r w:rsidR="00832816" w:rsidRPr="00512908">
        <w:rPr>
          <w:rFonts w:cs="Calibri"/>
        </w:rPr>
        <w:t xml:space="preserve">Nous sommes </w:t>
      </w:r>
      <w:r w:rsidR="003D4ED4" w:rsidRPr="00512908">
        <w:rPr>
          <w:rFonts w:cs="Calibri"/>
        </w:rPr>
        <w:t>confiants</w:t>
      </w:r>
      <w:r w:rsidR="00D9107C">
        <w:rPr>
          <w:rFonts w:cs="Calibri"/>
        </w:rPr>
        <w:t xml:space="preserve"> et</w:t>
      </w:r>
      <w:r w:rsidR="00406570" w:rsidRPr="00512908">
        <w:rPr>
          <w:rFonts w:cs="Calibri"/>
        </w:rPr>
        <w:t xml:space="preserve"> </w:t>
      </w:r>
      <w:r w:rsidR="004E1111" w:rsidRPr="00512908">
        <w:rPr>
          <w:rFonts w:cs="Calibri"/>
        </w:rPr>
        <w:t>con</w:t>
      </w:r>
      <w:r w:rsidR="001F6C5E" w:rsidRPr="00512908">
        <w:rPr>
          <w:rFonts w:cs="Calibri"/>
        </w:rPr>
        <w:t xml:space="preserve">tinuons de </w:t>
      </w:r>
      <w:r w:rsidR="00406570" w:rsidRPr="00512908">
        <w:rPr>
          <w:rFonts w:cs="Calibri"/>
        </w:rPr>
        <w:t>travaill</w:t>
      </w:r>
      <w:r w:rsidR="001F6C5E" w:rsidRPr="00512908">
        <w:rPr>
          <w:rFonts w:cs="Calibri"/>
        </w:rPr>
        <w:t>er</w:t>
      </w:r>
      <w:r w:rsidR="00406570" w:rsidRPr="00512908">
        <w:rPr>
          <w:rFonts w:cs="Calibri"/>
        </w:rPr>
        <w:t xml:space="preserve"> </w:t>
      </w:r>
      <w:r w:rsidR="003F51BC" w:rsidRPr="00512908">
        <w:rPr>
          <w:rFonts w:cs="Calibri"/>
        </w:rPr>
        <w:t xml:space="preserve">fort afin </w:t>
      </w:r>
      <w:r w:rsidR="005733AD" w:rsidRPr="00512908">
        <w:rPr>
          <w:rFonts w:cs="Calibri"/>
        </w:rPr>
        <w:t>de pérenniser</w:t>
      </w:r>
      <w:r w:rsidR="003F51BC" w:rsidRPr="00512908">
        <w:rPr>
          <w:rFonts w:cs="Calibri"/>
        </w:rPr>
        <w:t xml:space="preserve"> cette innovation sociale</w:t>
      </w:r>
      <w:r w:rsidR="005733AD" w:rsidRPr="00512908">
        <w:rPr>
          <w:rFonts w:cs="Calibri"/>
        </w:rPr>
        <w:t>.</w:t>
      </w:r>
      <w:r w:rsidR="005733AD">
        <w:rPr>
          <w:rFonts w:cs="Calibri"/>
        </w:rPr>
        <w:t xml:space="preserve"> </w:t>
      </w:r>
    </w:p>
    <w:p w14:paraId="7A70C54B" w14:textId="77777777" w:rsidR="00C84068" w:rsidRPr="00C84068" w:rsidRDefault="00C84068" w:rsidP="00C77D0C">
      <w:pPr>
        <w:rPr>
          <w:rFonts w:cs="Calibri"/>
        </w:rPr>
      </w:pPr>
    </w:p>
    <w:p w14:paraId="1A805B61" w14:textId="77777777" w:rsidR="000212A7" w:rsidRDefault="000212A7" w:rsidP="00C77D0C">
      <w:pPr>
        <w:rPr>
          <w:rFonts w:cs="Calibri"/>
          <w:b/>
          <w:sz w:val="28"/>
          <w:szCs w:val="28"/>
        </w:rPr>
      </w:pPr>
    </w:p>
    <w:p w14:paraId="3EAE35B1" w14:textId="098F4201" w:rsidR="00C77D0C" w:rsidRPr="00807E10" w:rsidRDefault="006B2548" w:rsidP="000212A7">
      <w:pPr>
        <w:rPr>
          <w:rFonts w:cs="Calibri"/>
          <w:b/>
          <w:sz w:val="28"/>
          <w:szCs w:val="28"/>
        </w:rPr>
      </w:pPr>
      <w:r w:rsidRPr="00807E10">
        <w:rPr>
          <w:rFonts w:cs="Calibri"/>
          <w:b/>
          <w:sz w:val="28"/>
          <w:szCs w:val="28"/>
        </w:rPr>
        <w:lastRenderedPageBreak/>
        <w:t>Tableau 1 : P</w:t>
      </w:r>
      <w:r w:rsidR="009B595C" w:rsidRPr="00807E10">
        <w:rPr>
          <w:rFonts w:cs="Calibri"/>
          <w:b/>
          <w:sz w:val="28"/>
          <w:szCs w:val="28"/>
        </w:rPr>
        <w:t>riorité</w:t>
      </w:r>
      <w:r w:rsidR="00DB0E88" w:rsidRPr="00807E10">
        <w:rPr>
          <w:rFonts w:cs="Calibri"/>
          <w:b/>
          <w:sz w:val="28"/>
          <w:szCs w:val="28"/>
        </w:rPr>
        <w:t xml:space="preserve">s </w:t>
      </w:r>
      <w:r w:rsidR="00BA3D3D">
        <w:rPr>
          <w:rFonts w:cs="Calibri"/>
          <w:b/>
          <w:sz w:val="28"/>
          <w:szCs w:val="28"/>
        </w:rPr>
        <w:t xml:space="preserve">du Fonds du système de justice pour les jeunes </w:t>
      </w:r>
      <w:r w:rsidR="00BC4D0E">
        <w:rPr>
          <w:rFonts w:cs="Calibri"/>
          <w:b/>
          <w:sz w:val="28"/>
          <w:szCs w:val="28"/>
        </w:rPr>
        <w:t>visées par l’ASSOJAQ</w:t>
      </w:r>
    </w:p>
    <w:p w14:paraId="3DE327C7" w14:textId="77777777" w:rsidR="006C317E" w:rsidRPr="00A62D10" w:rsidRDefault="006C317E" w:rsidP="00C77D0C">
      <w:pPr>
        <w:rPr>
          <w:rFonts w:cs="Calibri"/>
          <w:b/>
        </w:rPr>
      </w:pPr>
    </w:p>
    <w:tbl>
      <w:tblPr>
        <w:tblStyle w:val="Tableausimple1"/>
        <w:tblW w:w="5000" w:type="pct"/>
        <w:tblLook w:val="04A0" w:firstRow="1" w:lastRow="0" w:firstColumn="1" w:lastColumn="0" w:noHBand="0" w:noVBand="1"/>
      </w:tblPr>
      <w:tblGrid>
        <w:gridCol w:w="2831"/>
        <w:gridCol w:w="10119"/>
      </w:tblGrid>
      <w:tr w:rsidR="00D84D9F" w:rsidRPr="00905A31" w14:paraId="61456989" w14:textId="77777777" w:rsidTr="007F12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3" w:type="pct"/>
          </w:tcPr>
          <w:p w14:paraId="3C4EA4E3" w14:textId="2CAF3DDF" w:rsidR="006C317E" w:rsidRPr="006B5BAF" w:rsidRDefault="00D84D9F" w:rsidP="006B5BAF">
            <w:pPr>
              <w:jc w:val="center"/>
              <w:rPr>
                <w:rFonts w:cs="Calibri"/>
                <w:b w:val="0"/>
                <w:bCs w:val="0"/>
                <w:sz w:val="20"/>
              </w:rPr>
            </w:pPr>
            <w:r>
              <w:rPr>
                <w:rFonts w:cs="Calibri"/>
                <w:sz w:val="20"/>
              </w:rPr>
              <w:t>Priorité (s) du programme</w:t>
            </w:r>
          </w:p>
        </w:tc>
        <w:tc>
          <w:tcPr>
            <w:tcW w:w="3907" w:type="pct"/>
          </w:tcPr>
          <w:p w14:paraId="342554AC" w14:textId="4E79C30D" w:rsidR="00D84D9F" w:rsidRPr="007569C4" w:rsidRDefault="00D84D9F" w:rsidP="006B5BAF">
            <w:pPr>
              <w:jc w:val="center"/>
              <w:cnfStyle w:val="100000000000" w:firstRow="1" w:lastRow="0" w:firstColumn="0" w:lastColumn="0" w:oddVBand="0" w:evenVBand="0" w:oddHBand="0" w:evenHBand="0" w:firstRowFirstColumn="0" w:firstRowLastColumn="0" w:lastRowFirstColumn="0" w:lastRowLastColumn="0"/>
              <w:rPr>
                <w:rFonts w:cs="Calibri"/>
                <w:sz w:val="20"/>
              </w:rPr>
            </w:pPr>
            <w:r>
              <w:rPr>
                <w:rFonts w:cs="Calibri"/>
                <w:sz w:val="20"/>
              </w:rPr>
              <w:t>Explications</w:t>
            </w:r>
          </w:p>
        </w:tc>
      </w:tr>
      <w:tr w:rsidR="00D84D9F" w:rsidRPr="00905A31" w14:paraId="6E4D0048" w14:textId="77777777" w:rsidTr="007F1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3" w:type="pct"/>
          </w:tcPr>
          <w:p w14:paraId="53A0E831" w14:textId="77777777" w:rsidR="00901B1F" w:rsidRDefault="00901B1F" w:rsidP="00FC1EE2">
            <w:pPr>
              <w:jc w:val="left"/>
              <w:rPr>
                <w:rFonts w:cs="Calibri"/>
                <w:b w:val="0"/>
                <w:bCs w:val="0"/>
                <w:sz w:val="20"/>
              </w:rPr>
            </w:pPr>
          </w:p>
          <w:p w14:paraId="7D5F5A3F" w14:textId="77777777" w:rsidR="00D84D9F" w:rsidRDefault="002C60B6" w:rsidP="00E811CA">
            <w:pPr>
              <w:jc w:val="center"/>
              <w:rPr>
                <w:rFonts w:cs="Calibri"/>
                <w:b w:val="0"/>
                <w:bCs w:val="0"/>
                <w:sz w:val="20"/>
              </w:rPr>
            </w:pPr>
            <w:r>
              <w:rPr>
                <w:rFonts w:cs="Calibri"/>
                <w:sz w:val="20"/>
              </w:rPr>
              <w:t>Accroître le recours aux mesures de déjudiciarisation qui peuvent souvent être plus efficaces pour certains types d’infraction de moindre gravité</w:t>
            </w:r>
            <w:r w:rsidR="00901B1F">
              <w:rPr>
                <w:rFonts w:cs="Calibri"/>
                <w:sz w:val="20"/>
              </w:rPr>
              <w:t>.</w:t>
            </w:r>
          </w:p>
          <w:p w14:paraId="3EEEA4A8" w14:textId="7BBA69F1" w:rsidR="00901B1F" w:rsidRPr="00905A31" w:rsidRDefault="00A97140" w:rsidP="00FC1EE2">
            <w:pPr>
              <w:jc w:val="left"/>
              <w:rPr>
                <w:rFonts w:cs="Calibri"/>
                <w:sz w:val="20"/>
              </w:rPr>
            </w:pPr>
            <w:r>
              <w:rPr>
                <w:rFonts w:cs="Calibri"/>
                <w:sz w:val="20"/>
              </w:rPr>
              <w:t xml:space="preserve"> </w:t>
            </w:r>
          </w:p>
        </w:tc>
        <w:tc>
          <w:tcPr>
            <w:tcW w:w="3907" w:type="pct"/>
          </w:tcPr>
          <w:p w14:paraId="38B99434" w14:textId="77777777" w:rsidR="00D84D9F" w:rsidRDefault="00D84D9F" w:rsidP="00905A31">
            <w:pPr>
              <w:jc w:val="left"/>
              <w:cnfStyle w:val="000000100000" w:firstRow="0" w:lastRow="0" w:firstColumn="0" w:lastColumn="0" w:oddVBand="0" w:evenVBand="0" w:oddHBand="1" w:evenHBand="0" w:firstRowFirstColumn="0" w:firstRowLastColumn="0" w:lastRowFirstColumn="0" w:lastRowLastColumn="0"/>
              <w:rPr>
                <w:rFonts w:cs="Calibri"/>
                <w:sz w:val="20"/>
              </w:rPr>
            </w:pPr>
          </w:p>
          <w:p w14:paraId="1FDB4337" w14:textId="06421D46" w:rsidR="000F5E5D" w:rsidRDefault="000F5E5D" w:rsidP="00141810">
            <w:pPr>
              <w:cnfStyle w:val="000000100000" w:firstRow="0" w:lastRow="0" w:firstColumn="0" w:lastColumn="0" w:oddVBand="0" w:evenVBand="0" w:oddHBand="1" w:evenHBand="0" w:firstRowFirstColumn="0" w:firstRowLastColumn="0" w:lastRowFirstColumn="0" w:lastRowLastColumn="0"/>
              <w:rPr>
                <w:sz w:val="20"/>
                <w:szCs w:val="20"/>
              </w:rPr>
            </w:pPr>
            <w:r>
              <w:rPr>
                <w:rFonts w:cs="Calibri"/>
                <w:sz w:val="20"/>
              </w:rPr>
              <w:t xml:space="preserve">Les OJA(s) sont reconnus comme </w:t>
            </w:r>
            <w:r w:rsidR="00F26289">
              <w:rPr>
                <w:rFonts w:cs="Calibri"/>
                <w:sz w:val="20"/>
              </w:rPr>
              <w:t xml:space="preserve">étant les responsables de l’application de la plupart des mesures prévues au programme de sanctions extrajudiciaires. </w:t>
            </w:r>
            <w:r w:rsidR="00141810">
              <w:rPr>
                <w:rFonts w:cs="Calibri"/>
                <w:sz w:val="20"/>
              </w:rPr>
              <w:t>Une entente signée entre les Centres jeunesse et les OJA(s) place les mesures de réparation envers les victimes au premier rang des mesures à envisager au moment de l’évaluation des adolescents éligibles à ce programme. L’approche privilégiée par les OJA(s) dans le cadre de la médiation pénale est également reconnu</w:t>
            </w:r>
            <w:r w:rsidR="00F61BCD">
              <w:rPr>
                <w:rFonts w:cs="Calibri"/>
                <w:sz w:val="20"/>
              </w:rPr>
              <w:t>e</w:t>
            </w:r>
            <w:r w:rsidR="00141810">
              <w:rPr>
                <w:rFonts w:cs="Calibri"/>
                <w:sz w:val="20"/>
              </w:rPr>
              <w:t xml:space="preserve"> par les </w:t>
            </w:r>
            <w:r w:rsidR="00205B1C">
              <w:rPr>
                <w:rFonts w:cs="Calibri"/>
                <w:sz w:val="20"/>
              </w:rPr>
              <w:t>directeurs provinciaux (DP) du Québec. Les principes et les objectifs de la médiation tels que la réparation</w:t>
            </w:r>
            <w:r w:rsidR="00E209E8">
              <w:rPr>
                <w:rFonts w:cs="Calibri"/>
                <w:sz w:val="20"/>
              </w:rPr>
              <w:t xml:space="preserve"> et la responsabilisation s’inscrivent parfaitement dans le programme de sanctions extrajudiciaires et c’est d’ailleurs </w:t>
            </w:r>
            <w:r w:rsidR="00723E7E">
              <w:rPr>
                <w:rFonts w:cs="Calibri"/>
                <w:sz w:val="20"/>
              </w:rPr>
              <w:t>de ce programme que provienne</w:t>
            </w:r>
            <w:r w:rsidR="00022FB1">
              <w:rPr>
                <w:rFonts w:cs="Calibri"/>
                <w:sz w:val="20"/>
              </w:rPr>
              <w:t>n</w:t>
            </w:r>
            <w:r w:rsidR="00723E7E">
              <w:rPr>
                <w:rFonts w:cs="Calibri"/>
                <w:sz w:val="20"/>
              </w:rPr>
              <w:t>t la majorité des dossiers confié</w:t>
            </w:r>
            <w:r w:rsidR="00B467EE">
              <w:rPr>
                <w:rFonts w:cs="Calibri"/>
                <w:sz w:val="20"/>
              </w:rPr>
              <w:t>s</w:t>
            </w:r>
            <w:r w:rsidR="00723E7E">
              <w:rPr>
                <w:rFonts w:cs="Calibri"/>
                <w:sz w:val="20"/>
              </w:rPr>
              <w:t xml:space="preserve"> aux OJA(s) pour voir à la </w:t>
            </w:r>
            <w:r w:rsidR="00022FB1">
              <w:rPr>
                <w:rFonts w:cs="Calibri"/>
                <w:sz w:val="20"/>
              </w:rPr>
              <w:t>p</w:t>
            </w:r>
            <w:r w:rsidR="00723E7E">
              <w:rPr>
                <w:rFonts w:cs="Calibri"/>
                <w:sz w:val="20"/>
              </w:rPr>
              <w:t xml:space="preserve">ossibilité </w:t>
            </w:r>
            <w:r w:rsidR="00022FB1">
              <w:rPr>
                <w:rFonts w:cs="Calibri"/>
                <w:sz w:val="20"/>
              </w:rPr>
              <w:t>d’enclencher un processus de médiation</w:t>
            </w:r>
            <w:r w:rsidR="00C84068">
              <w:rPr>
                <w:rFonts w:cs="Calibri"/>
                <w:sz w:val="20"/>
              </w:rPr>
              <w:t xml:space="preserve">. </w:t>
            </w:r>
            <w:r w:rsidR="007F1208" w:rsidRPr="007F1208">
              <w:rPr>
                <w:sz w:val="20"/>
                <w:szCs w:val="20"/>
              </w:rPr>
              <w:t>Les OJA travaillent également au développement de la médiation et sont favorables à ce que ce processus puisse être offert dans le cas de dossiers comportant des infractions plus graves qui sont, pour l'instant, traités via des peines spécifiques. L'ASSOJAQ est convaincue que le développement du Programme de soutien aux accords de médiation jeunes contrevenants et leurs victimes va aider à responsabiliser les jeunes contrevenants face à leurs gestes délictueux et les réintégrer au sein de la collectivité. De plus, le Programme de soutien aux accords de médiation jeunes contrevenants et leurs victimes pourrai</w:t>
            </w:r>
            <w:r w:rsidR="00B467EE">
              <w:rPr>
                <w:sz w:val="20"/>
                <w:szCs w:val="20"/>
              </w:rPr>
              <w:t>en</w:t>
            </w:r>
            <w:r w:rsidR="007F1208" w:rsidRPr="007F1208">
              <w:rPr>
                <w:sz w:val="20"/>
                <w:szCs w:val="20"/>
              </w:rPr>
              <w:t>t</w:t>
            </w:r>
            <w:r w:rsidR="007F1208" w:rsidRPr="00B648D8">
              <w:t xml:space="preserve"> </w:t>
            </w:r>
            <w:r w:rsidR="007F1208" w:rsidRPr="007F1208">
              <w:rPr>
                <w:sz w:val="20"/>
                <w:szCs w:val="20"/>
              </w:rPr>
              <w:t>favoriser l'essor de la médiation au Québec en permettant à plus de victimes</w:t>
            </w:r>
            <w:r w:rsidR="00B07C0D">
              <w:rPr>
                <w:sz w:val="20"/>
                <w:szCs w:val="20"/>
              </w:rPr>
              <w:t xml:space="preserve"> </w:t>
            </w:r>
            <w:r w:rsidR="00B07C0D" w:rsidRPr="00B07C0D">
              <w:rPr>
                <w:sz w:val="20"/>
                <w:szCs w:val="20"/>
              </w:rPr>
              <w:t>d'obtenir une forme de compensation financière qui leur serait plus difficilement accessible sans celui-ci.</w:t>
            </w:r>
          </w:p>
          <w:p w14:paraId="7C993A5D" w14:textId="6D66E7E6" w:rsidR="00B07C0D" w:rsidRPr="00141810" w:rsidRDefault="00B07C0D" w:rsidP="00141810">
            <w:pPr>
              <w:cnfStyle w:val="000000100000" w:firstRow="0" w:lastRow="0" w:firstColumn="0" w:lastColumn="0" w:oddVBand="0" w:evenVBand="0" w:oddHBand="1" w:evenHBand="0" w:firstRowFirstColumn="0" w:firstRowLastColumn="0" w:lastRowFirstColumn="0" w:lastRowLastColumn="0"/>
              <w:rPr>
                <w:rFonts w:cs="Calibri"/>
                <w:sz w:val="20"/>
                <w:u w:val="single"/>
              </w:rPr>
            </w:pPr>
          </w:p>
        </w:tc>
      </w:tr>
      <w:tr w:rsidR="00D84D9F" w:rsidRPr="00905A31" w14:paraId="55AD30CA" w14:textId="77777777" w:rsidTr="007F1208">
        <w:tc>
          <w:tcPr>
            <w:cnfStyle w:val="001000000000" w:firstRow="0" w:lastRow="0" w:firstColumn="1" w:lastColumn="0" w:oddVBand="0" w:evenVBand="0" w:oddHBand="0" w:evenHBand="0" w:firstRowFirstColumn="0" w:firstRowLastColumn="0" w:lastRowFirstColumn="0" w:lastRowLastColumn="0"/>
            <w:tcW w:w="1093" w:type="pct"/>
          </w:tcPr>
          <w:p w14:paraId="112E574D" w14:textId="77777777" w:rsidR="00D84D9F" w:rsidRDefault="00D84D9F" w:rsidP="00C773EE">
            <w:pPr>
              <w:jc w:val="left"/>
              <w:rPr>
                <w:rFonts w:cs="Calibri"/>
                <w:b w:val="0"/>
                <w:bCs w:val="0"/>
                <w:sz w:val="20"/>
              </w:rPr>
            </w:pPr>
          </w:p>
          <w:p w14:paraId="5C0A52BA" w14:textId="77777777" w:rsidR="00901B1F" w:rsidRDefault="00901B1F" w:rsidP="00E811CA">
            <w:pPr>
              <w:jc w:val="center"/>
              <w:rPr>
                <w:rFonts w:cs="Calibri"/>
                <w:b w:val="0"/>
                <w:bCs w:val="0"/>
                <w:sz w:val="20"/>
              </w:rPr>
            </w:pPr>
            <w:r>
              <w:rPr>
                <w:rFonts w:cs="Calibri"/>
                <w:sz w:val="20"/>
              </w:rPr>
              <w:t>Accroître le recours</w:t>
            </w:r>
            <w:r w:rsidR="00284A4F">
              <w:rPr>
                <w:rFonts w:cs="Calibri"/>
                <w:sz w:val="20"/>
              </w:rPr>
              <w:t xml:space="preserve"> aux peines communautaires pour les jeunes qui commettent des infractions de moindre gravité.</w:t>
            </w:r>
          </w:p>
          <w:p w14:paraId="1B10BC20" w14:textId="0BE7F0B7" w:rsidR="00284A4F" w:rsidRPr="00905A31" w:rsidRDefault="00284A4F" w:rsidP="00E811CA">
            <w:pPr>
              <w:jc w:val="center"/>
              <w:rPr>
                <w:rFonts w:cs="Calibri"/>
                <w:sz w:val="20"/>
              </w:rPr>
            </w:pPr>
          </w:p>
        </w:tc>
        <w:tc>
          <w:tcPr>
            <w:tcW w:w="3907" w:type="pct"/>
          </w:tcPr>
          <w:p w14:paraId="73BC95FC" w14:textId="77777777" w:rsidR="00D84D9F" w:rsidRDefault="00D84D9F" w:rsidP="000212A7">
            <w:pPr>
              <w:cnfStyle w:val="000000000000" w:firstRow="0" w:lastRow="0" w:firstColumn="0" w:lastColumn="0" w:oddVBand="0" w:evenVBand="0" w:oddHBand="0" w:evenHBand="0" w:firstRowFirstColumn="0" w:firstRowLastColumn="0" w:lastRowFirstColumn="0" w:lastRowLastColumn="0"/>
              <w:rPr>
                <w:rFonts w:cs="Calibri"/>
                <w:sz w:val="20"/>
              </w:rPr>
            </w:pPr>
          </w:p>
          <w:p w14:paraId="2BE0FFE7" w14:textId="46F4D8DB" w:rsidR="000212A7" w:rsidRPr="000212A7" w:rsidRDefault="000212A7" w:rsidP="000212A7">
            <w:pPr>
              <w:cnfStyle w:val="000000000000" w:firstRow="0" w:lastRow="0" w:firstColumn="0" w:lastColumn="0" w:oddVBand="0" w:evenVBand="0" w:oddHBand="0" w:evenHBand="0" w:firstRowFirstColumn="0" w:firstRowLastColumn="0" w:lastRowFirstColumn="0" w:lastRowLastColumn="0"/>
              <w:rPr>
                <w:rFonts w:cs="Calibri"/>
                <w:sz w:val="20"/>
                <w:szCs w:val="20"/>
              </w:rPr>
            </w:pPr>
            <w:r w:rsidRPr="000212A7">
              <w:rPr>
                <w:sz w:val="20"/>
                <w:szCs w:val="20"/>
              </w:rPr>
              <w:t>Le Programme de soutien aux accords de médiation jeunes contrevenants et leurs victimes met de l'avant la possibilité pour un adolescent et une victime de convenir d'une compensation financière dans des situations où l'adolescent ne pourrait le faire.  Afin d'accumuler la somme nécessaire</w:t>
            </w:r>
            <w:r w:rsidR="00B467EE">
              <w:rPr>
                <w:sz w:val="20"/>
                <w:szCs w:val="20"/>
              </w:rPr>
              <w:t>,</w:t>
            </w:r>
            <w:r w:rsidRPr="000212A7">
              <w:rPr>
                <w:sz w:val="20"/>
                <w:szCs w:val="20"/>
              </w:rPr>
              <w:t xml:space="preserve"> l'adolescent s'engage à travailler un nombre d'heures défini en fonction du montant prévu à l’accord de médiation.   Non seulement la médiation se réalise-t-elle dans un contexte libre et volontaire, mais il se réalise via un OJA, organisme sans but lucratif de la communauté.  De plus, les travaux que l'adolescent devra effectuer afin d'accumuler la somme nécessaire seront réalisés au sein d'organismes ancré</w:t>
            </w:r>
            <w:r w:rsidR="00B467EE">
              <w:rPr>
                <w:sz w:val="20"/>
                <w:szCs w:val="20"/>
              </w:rPr>
              <w:t>s</w:t>
            </w:r>
            <w:r w:rsidRPr="000212A7">
              <w:rPr>
                <w:sz w:val="20"/>
                <w:szCs w:val="20"/>
              </w:rPr>
              <w:t xml:space="preserve"> dans sa communauté.  Cette façon de faire marque également la réintégration de l’adolescent au sein de la collectivité. Au terme de l'intervention, l'adolescent aura réparé directement auprès de la victime et pourra éprouver un sentiment de réparation</w:t>
            </w:r>
            <w:r w:rsidR="00B467EE">
              <w:rPr>
                <w:sz w:val="20"/>
                <w:szCs w:val="20"/>
              </w:rPr>
              <w:t>,</w:t>
            </w:r>
            <w:r w:rsidRPr="000212A7">
              <w:rPr>
                <w:sz w:val="20"/>
                <w:szCs w:val="20"/>
              </w:rPr>
              <w:t xml:space="preserve"> mais aussi d'avoir contribué positivement à un organisme de sa communauté.</w:t>
            </w:r>
          </w:p>
        </w:tc>
      </w:tr>
    </w:tbl>
    <w:p w14:paraId="4C0EBB90" w14:textId="567F119A" w:rsidR="000A22AC" w:rsidRPr="005F7AB4" w:rsidRDefault="000A22AC" w:rsidP="000A22AC">
      <w:pPr>
        <w:pStyle w:val="TitreParagraphe"/>
        <w:rPr>
          <w:rFonts w:cs="Calibri"/>
          <w:sz w:val="28"/>
          <w:szCs w:val="28"/>
        </w:rPr>
      </w:pPr>
      <w:r w:rsidRPr="005F7AB4">
        <w:rPr>
          <w:rFonts w:cs="Calibri"/>
          <w:sz w:val="28"/>
          <w:szCs w:val="28"/>
        </w:rPr>
        <w:lastRenderedPageBreak/>
        <w:t xml:space="preserve">mise en œuvre du projet </w:t>
      </w:r>
    </w:p>
    <w:p w14:paraId="6C3E544F" w14:textId="77777777" w:rsidR="0031544C" w:rsidRPr="008B63E7" w:rsidRDefault="0031544C" w:rsidP="008B63E7">
      <w:pPr>
        <w:rPr>
          <w:rFonts w:cs="Calibri"/>
          <w:b/>
        </w:rPr>
      </w:pPr>
    </w:p>
    <w:p w14:paraId="13207E1D" w14:textId="42B4609C" w:rsidR="00416490" w:rsidRPr="00DF3C35" w:rsidRDefault="00710E5A" w:rsidP="00416490">
      <w:pPr>
        <w:rPr>
          <w:rFonts w:cs="Calibri"/>
        </w:rPr>
      </w:pPr>
      <w:r w:rsidRPr="003D5FDD">
        <w:rPr>
          <w:rFonts w:cs="Calibri"/>
        </w:rPr>
        <w:t xml:space="preserve">Au </w:t>
      </w:r>
      <w:r w:rsidR="0021162A" w:rsidRPr="003D5FDD">
        <w:rPr>
          <w:rFonts w:cs="Calibri"/>
        </w:rPr>
        <w:t xml:space="preserve">16 juillet 2020, au </w:t>
      </w:r>
      <w:r w:rsidRPr="003D5FDD">
        <w:rPr>
          <w:rFonts w:cs="Calibri"/>
        </w:rPr>
        <w:t>terme du projet, la majorité des object</w:t>
      </w:r>
      <w:r w:rsidR="00416490" w:rsidRPr="003D5FDD">
        <w:rPr>
          <w:rFonts w:cs="Calibri"/>
        </w:rPr>
        <w:t>ifs de départ ont été atteints</w:t>
      </w:r>
      <w:r w:rsidR="00030FF6">
        <w:rPr>
          <w:rFonts w:cs="Calibri"/>
        </w:rPr>
        <w:t>. M</w:t>
      </w:r>
      <w:r w:rsidR="0021162A" w:rsidRPr="003D5FDD">
        <w:rPr>
          <w:rFonts w:cs="Calibri"/>
        </w:rPr>
        <w:t xml:space="preserve">alheureusement </w:t>
      </w:r>
      <w:r w:rsidR="00931097" w:rsidRPr="003D5FDD">
        <w:rPr>
          <w:rFonts w:cs="Calibri"/>
        </w:rPr>
        <w:t xml:space="preserve">le Fonds n’a </w:t>
      </w:r>
      <w:r w:rsidR="007C7A2E" w:rsidRPr="003D5FDD">
        <w:rPr>
          <w:rFonts w:cs="Calibri"/>
        </w:rPr>
        <w:t xml:space="preserve">pas </w:t>
      </w:r>
      <w:r w:rsidR="00931097" w:rsidRPr="003D5FDD">
        <w:rPr>
          <w:rFonts w:cs="Calibri"/>
        </w:rPr>
        <w:t>pu en</w:t>
      </w:r>
      <w:r w:rsidR="007C7A2E" w:rsidRPr="003D5FDD">
        <w:rPr>
          <w:rFonts w:cs="Calibri"/>
        </w:rPr>
        <w:t>core être lancé officiellemen</w:t>
      </w:r>
      <w:r w:rsidR="003D5FDD">
        <w:rPr>
          <w:rFonts w:cs="Calibri"/>
        </w:rPr>
        <w:t>t</w:t>
      </w:r>
      <w:r w:rsidR="00B467EE">
        <w:rPr>
          <w:rFonts w:cs="Calibri"/>
        </w:rPr>
        <w:t>,</w:t>
      </w:r>
      <w:r w:rsidR="00603E26">
        <w:rPr>
          <w:rFonts w:cs="Calibri"/>
        </w:rPr>
        <w:t xml:space="preserve"> car nous n’avons toujours pas atteint </w:t>
      </w:r>
      <w:r w:rsidR="00AC74B9">
        <w:rPr>
          <w:rFonts w:cs="Calibri"/>
        </w:rPr>
        <w:t>nos objectifs financiers</w:t>
      </w:r>
      <w:r w:rsidR="00DF3C35">
        <w:rPr>
          <w:rFonts w:cs="Calibri"/>
        </w:rPr>
        <w:t xml:space="preserve"> de 50 000 $ prévu pour l’ouverture du Fonds</w:t>
      </w:r>
      <w:r w:rsidR="003659A4">
        <w:rPr>
          <w:rFonts w:cs="Calibri"/>
        </w:rPr>
        <w:t xml:space="preserve"> à tous les OJA(s) du Québec</w:t>
      </w:r>
      <w:r w:rsidR="001F5F9F">
        <w:rPr>
          <w:rFonts w:cs="Calibri"/>
        </w:rPr>
        <w:t>.</w:t>
      </w:r>
      <w:r w:rsidR="006D0139">
        <w:rPr>
          <w:rFonts w:cs="Calibri"/>
        </w:rPr>
        <w:t xml:space="preserve"> </w:t>
      </w:r>
    </w:p>
    <w:p w14:paraId="0BB83A2F" w14:textId="193D824C" w:rsidR="00DD0F04" w:rsidRDefault="00DD0F04" w:rsidP="00EB7381"/>
    <w:p w14:paraId="5C80654A" w14:textId="70EB7516" w:rsidR="00EB7381" w:rsidRDefault="00E5494A" w:rsidP="00EB7381">
      <w:r>
        <w:t>Voici les a</w:t>
      </w:r>
      <w:r w:rsidR="00041C70">
        <w:t>ctions entreprises depuis juillet 2017,</w:t>
      </w:r>
    </w:p>
    <w:p w14:paraId="5FA5DBE0" w14:textId="77777777" w:rsidR="00041C70" w:rsidRDefault="00041C70" w:rsidP="00EB7381"/>
    <w:p w14:paraId="5A70F941" w14:textId="26602C17" w:rsidR="002F403F" w:rsidRDefault="00290808" w:rsidP="00EB7381">
      <w:pPr>
        <w:rPr>
          <w:b/>
          <w:bCs/>
          <w:sz w:val="28"/>
          <w:szCs w:val="28"/>
        </w:rPr>
      </w:pPr>
      <w:r w:rsidRPr="00D051E7">
        <w:rPr>
          <w:b/>
          <w:bCs/>
          <w:sz w:val="28"/>
          <w:szCs w:val="28"/>
        </w:rPr>
        <w:t xml:space="preserve">Année 1 </w:t>
      </w:r>
    </w:p>
    <w:p w14:paraId="52883F5A" w14:textId="77777777" w:rsidR="00D051E7" w:rsidRPr="00D051E7" w:rsidRDefault="00D051E7" w:rsidP="00EB7381">
      <w:pPr>
        <w:rPr>
          <w:b/>
          <w:bCs/>
          <w:sz w:val="28"/>
          <w:szCs w:val="28"/>
        </w:rPr>
      </w:pPr>
    </w:p>
    <w:p w14:paraId="473703BE" w14:textId="2867C8C6" w:rsidR="00EB7381" w:rsidRDefault="00971707" w:rsidP="00EB7381">
      <w:r>
        <w:t xml:space="preserve">C’est à la suite de l’acceptation du </w:t>
      </w:r>
      <w:r w:rsidR="009528CB">
        <w:t>financement qu’e</w:t>
      </w:r>
      <w:r w:rsidR="00EB7381" w:rsidRPr="00603C6E">
        <w:t xml:space="preserve">n septembre 2017, une offre d’emploi </w:t>
      </w:r>
      <w:r w:rsidR="009528CB">
        <w:t>est</w:t>
      </w:r>
      <w:r w:rsidR="00EB7381" w:rsidRPr="00603C6E">
        <w:t xml:space="preserve"> affichée pour soutenir le coordonnateur de</w:t>
      </w:r>
      <w:r w:rsidR="00AC74B9">
        <w:t xml:space="preserve"> </w:t>
      </w:r>
      <w:r w:rsidR="00EB7381" w:rsidRPr="00603C6E">
        <w:t xml:space="preserve">l’ASSOJAQ en vue de réaliser les objectifs du </w:t>
      </w:r>
      <w:r w:rsidR="009528CB">
        <w:t xml:space="preserve">projet </w:t>
      </w:r>
      <w:r w:rsidR="00EB7381" w:rsidRPr="00603C6E">
        <w:t>Fonds SAMVA.</w:t>
      </w:r>
      <w:r w:rsidR="000231A2">
        <w:t xml:space="preserve"> </w:t>
      </w:r>
      <w:r w:rsidR="009528CB">
        <w:t>Malheureusement,</w:t>
      </w:r>
      <w:r w:rsidR="00EB7381" w:rsidRPr="00603C6E">
        <w:t xml:space="preserve"> </w:t>
      </w:r>
      <w:r w:rsidR="000231A2">
        <w:t>c</w:t>
      </w:r>
      <w:r w:rsidR="00EB7381" w:rsidRPr="00603C6E">
        <w:t>ette offre est restée</w:t>
      </w:r>
      <w:r w:rsidR="00EB7381">
        <w:t xml:space="preserve"> </w:t>
      </w:r>
      <w:r w:rsidR="00EB7381" w:rsidRPr="00603C6E">
        <w:t xml:space="preserve">vacante et en octobre 2017, le projet a été mis en veille </w:t>
      </w:r>
      <w:r w:rsidR="00AC74B9">
        <w:t xml:space="preserve">à la </w:t>
      </w:r>
      <w:r w:rsidR="00EB7381" w:rsidRPr="00603C6E">
        <w:t xml:space="preserve">suite </w:t>
      </w:r>
      <w:r w:rsidR="00AC74B9">
        <w:t>du</w:t>
      </w:r>
      <w:r w:rsidR="00EB7381" w:rsidRPr="00603C6E">
        <w:t xml:space="preserve"> départ imprévu du</w:t>
      </w:r>
      <w:r w:rsidR="00EB7381">
        <w:t xml:space="preserve"> </w:t>
      </w:r>
      <w:r w:rsidR="00EB7381" w:rsidRPr="00603C6E">
        <w:t>coordonnateur de l’ASSOJAQ. En janvier 2018, lors d’une réunion des 14 organismes</w:t>
      </w:r>
      <w:r w:rsidR="00EB7381">
        <w:t xml:space="preserve"> </w:t>
      </w:r>
      <w:r w:rsidR="00EB7381" w:rsidRPr="00603C6E">
        <w:t>membres de l’ASSOJAQ, une grande réflexion a été faite. L’absence de coordonnateur</w:t>
      </w:r>
      <w:r w:rsidR="00EB7381">
        <w:t xml:space="preserve"> </w:t>
      </w:r>
      <w:r w:rsidR="00EB7381" w:rsidRPr="00603C6E">
        <w:t>au sein de l’ASSOJAQ compromettait la réussite du projet et les membres devaient se</w:t>
      </w:r>
      <w:r w:rsidR="00EB7381">
        <w:t xml:space="preserve"> </w:t>
      </w:r>
      <w:r w:rsidR="00EB7381" w:rsidRPr="00603C6E">
        <w:t>positionner quant à l’avenir du Fonds SAMVA.</w:t>
      </w:r>
      <w:r w:rsidR="00703646">
        <w:t xml:space="preserve"> À la s</w:t>
      </w:r>
      <w:r w:rsidR="00EB7381" w:rsidRPr="00603C6E">
        <w:t>uite</w:t>
      </w:r>
      <w:r w:rsidR="00AB1F10">
        <w:t xml:space="preserve"> d’</w:t>
      </w:r>
      <w:r w:rsidR="00EB7381" w:rsidRPr="00603C6E">
        <w:t>un vote déterminant</w:t>
      </w:r>
      <w:r w:rsidR="00AB1F10">
        <w:t xml:space="preserve"> des membres</w:t>
      </w:r>
      <w:r w:rsidR="00EB7381" w:rsidRPr="00603C6E">
        <w:t>, il a été</w:t>
      </w:r>
      <w:r w:rsidR="00EB7381">
        <w:t xml:space="preserve"> </w:t>
      </w:r>
      <w:r w:rsidR="00EB7381" w:rsidRPr="00603C6E">
        <w:t xml:space="preserve">résolu de poursuivre le projet malgré </w:t>
      </w:r>
      <w:r w:rsidR="00AB1F10">
        <w:t>cet</w:t>
      </w:r>
      <w:r w:rsidR="00EB7381" w:rsidRPr="00603C6E">
        <w:t xml:space="preserve"> obstacle et un comité de suivi </w:t>
      </w:r>
      <w:r w:rsidR="00696B37">
        <w:t xml:space="preserve">composé </w:t>
      </w:r>
      <w:r w:rsidR="00563E17">
        <w:t xml:space="preserve">de membres de l’ASSOJAQ </w:t>
      </w:r>
      <w:r w:rsidR="00EB7381" w:rsidRPr="00603C6E">
        <w:t xml:space="preserve">a été créé. </w:t>
      </w:r>
      <w:r w:rsidR="00D57557">
        <w:t>Consi</w:t>
      </w:r>
      <w:r w:rsidR="00C00398">
        <w:t>dérant que le projet avait pris plus</w:t>
      </w:r>
      <w:r w:rsidR="002C30CC">
        <w:t xml:space="preserve">ieurs </w:t>
      </w:r>
      <w:r w:rsidR="00675A4A">
        <w:t>mois de retard, d</w:t>
      </w:r>
      <w:r w:rsidR="00EB7381" w:rsidRPr="00603C6E">
        <w:t>ès</w:t>
      </w:r>
      <w:r w:rsidR="00EB7381">
        <w:t xml:space="preserve"> </w:t>
      </w:r>
      <w:r w:rsidR="00EB7381" w:rsidRPr="00603C6E">
        <w:t>lors, un consultant a été embauché afin de coordonner le projet avec le soutien du</w:t>
      </w:r>
      <w:r w:rsidR="00EB7381">
        <w:t xml:space="preserve"> </w:t>
      </w:r>
      <w:r w:rsidR="00EB7381" w:rsidRPr="00603C6E">
        <w:t>comité de suivi. Très rapidement, les choses ont commencé à se concrétiser. Nous</w:t>
      </w:r>
      <w:r w:rsidR="00EB7381">
        <w:t xml:space="preserve"> </w:t>
      </w:r>
      <w:r w:rsidR="00EB7381" w:rsidRPr="00603C6E">
        <w:t xml:space="preserve">avons </w:t>
      </w:r>
      <w:r w:rsidR="00B822CE">
        <w:t xml:space="preserve">réussi à </w:t>
      </w:r>
      <w:r w:rsidR="00B822CE" w:rsidRPr="00603C6E">
        <w:t>rattraper</w:t>
      </w:r>
      <w:r w:rsidR="00EB7381" w:rsidRPr="00603C6E">
        <w:t xml:space="preserve"> le</w:t>
      </w:r>
      <w:r w:rsidR="00B822CE">
        <w:t>s objectifs prévu</w:t>
      </w:r>
      <w:r w:rsidR="00C90852">
        <w:t>s au plan de travail de la première année</w:t>
      </w:r>
      <w:r w:rsidR="00EB7381" w:rsidRPr="00603C6E">
        <w:t>. Le comité de suivi et le consultant ont</w:t>
      </w:r>
      <w:r w:rsidR="00EB7381">
        <w:t xml:space="preserve"> </w:t>
      </w:r>
      <w:r w:rsidR="00EB7381" w:rsidRPr="00603C6E">
        <w:t>travaillé d’arrache-pied pour faire avancer l</w:t>
      </w:r>
      <w:r w:rsidR="0022457B">
        <w:t>e pro</w:t>
      </w:r>
      <w:r w:rsidR="009D1B1C">
        <w:t>jet.</w:t>
      </w:r>
    </w:p>
    <w:p w14:paraId="308E1AAA" w14:textId="56A1B137" w:rsidR="0047376E" w:rsidRDefault="0047376E" w:rsidP="00EB7381"/>
    <w:p w14:paraId="1418736F" w14:textId="091124BF" w:rsidR="0047376E" w:rsidRDefault="0047376E" w:rsidP="00EB7381"/>
    <w:p w14:paraId="71BB686F" w14:textId="77777777" w:rsidR="0047376E" w:rsidRDefault="0047376E" w:rsidP="00EB7381"/>
    <w:p w14:paraId="681DE9CE" w14:textId="77777777" w:rsidR="00D051E7" w:rsidRDefault="00D051E7" w:rsidP="00EB7381"/>
    <w:p w14:paraId="5D2FF2B3" w14:textId="78797F84" w:rsidR="00EB7381" w:rsidRPr="00290808" w:rsidRDefault="00EB7381" w:rsidP="00EB7381">
      <w:pPr>
        <w:rPr>
          <w:b/>
          <w:bCs/>
          <w:u w:val="single"/>
        </w:rPr>
      </w:pPr>
      <w:r w:rsidRPr="00290808">
        <w:rPr>
          <w:b/>
          <w:bCs/>
          <w:u w:val="single"/>
        </w:rPr>
        <w:lastRenderedPageBreak/>
        <w:t>Recherche et analyse de la meilleure structure du fonds</w:t>
      </w:r>
    </w:p>
    <w:p w14:paraId="137EB18B" w14:textId="77777777" w:rsidR="00EB7381" w:rsidRDefault="00EB7381" w:rsidP="00EB7381"/>
    <w:p w14:paraId="65B81D1C" w14:textId="64F907B7" w:rsidR="00EB7381" w:rsidRDefault="00EB7381" w:rsidP="00EB7381">
      <w:r w:rsidRPr="0088727F">
        <w:t>Plusieurs démarches légales (recherches, réflexions, consultations et rencontres) ont eu</w:t>
      </w:r>
      <w:r w:rsidR="00303467">
        <w:t xml:space="preserve"> </w:t>
      </w:r>
      <w:r w:rsidRPr="0088727F">
        <w:t>lieu</w:t>
      </w:r>
      <w:r w:rsidR="00EE0805">
        <w:t xml:space="preserve"> </w:t>
      </w:r>
      <w:r w:rsidRPr="0088727F">
        <w:t>au sujet de l’enregistrement et le</w:t>
      </w:r>
      <w:r>
        <w:t xml:space="preserve"> </w:t>
      </w:r>
      <w:r w:rsidRPr="0088727F">
        <w:t>fonctionnement financier du Fonds, car différentes options étaient possibles. Étant un</w:t>
      </w:r>
      <w:r w:rsidR="00A64C1C">
        <w:t xml:space="preserve"> </w:t>
      </w:r>
      <w:r w:rsidRPr="0088727F">
        <w:t>projet de l’ASSOJAQ, il était essentiel pour nous de faire cette réflexion à fond et en</w:t>
      </w:r>
      <w:r>
        <w:t xml:space="preserve"> </w:t>
      </w:r>
      <w:r w:rsidRPr="0088727F">
        <w:t>respectant notre structure démocratique.</w:t>
      </w:r>
      <w:r>
        <w:t xml:space="preserve"> </w:t>
      </w:r>
      <w:r w:rsidRPr="0088727F">
        <w:t>Nous avons rencontré deux avocats et nous avons retenu les services de Me Christian</w:t>
      </w:r>
      <w:r>
        <w:t xml:space="preserve"> </w:t>
      </w:r>
      <w:r w:rsidRPr="0088727F">
        <w:t>Bolduc (bpnperformance.com). Ce dernier nous a été chaudement recommandé par la</w:t>
      </w:r>
      <w:r>
        <w:t xml:space="preserve"> </w:t>
      </w:r>
      <w:r w:rsidRPr="0088727F">
        <w:t>Fondation Québec Philanthrope, spécialisé</w:t>
      </w:r>
      <w:r w:rsidR="00907E32">
        <w:t>e</w:t>
      </w:r>
      <w:r w:rsidRPr="0088727F">
        <w:t xml:space="preserve"> en enregistrement d’organismes à but non-</w:t>
      </w:r>
      <w:r>
        <w:t xml:space="preserve"> </w:t>
      </w:r>
      <w:r w:rsidRPr="0088727F">
        <w:t>lucratif et en recherches de fonds. Me Bolduc nous a proposé deux options. Pour</w:t>
      </w:r>
      <w:r>
        <w:t xml:space="preserve"> </w:t>
      </w:r>
      <w:r w:rsidRPr="0088727F">
        <w:t>plusieurs raisons légales et administratives, Me Bolduc et le comité de suivi ont</w:t>
      </w:r>
      <w:r>
        <w:t xml:space="preserve"> </w:t>
      </w:r>
      <w:r w:rsidRPr="0088727F">
        <w:t>recommandé à l’ASSOJAQ d’enregistrer le Fonds SAMVA en tant qu’organisme de</w:t>
      </w:r>
      <w:r>
        <w:t xml:space="preserve"> </w:t>
      </w:r>
      <w:r w:rsidRPr="0088727F">
        <w:t>bienfaisance à part entière, mais géré par cette dernière (ASSOJAQ).</w:t>
      </w:r>
      <w:r w:rsidR="00A3604F">
        <w:t xml:space="preserve"> </w:t>
      </w:r>
      <w:r w:rsidRPr="0088727F">
        <w:t>Nous avons été en contact à plusieurs reprises avec la Fondation Québec Philanthrope.</w:t>
      </w:r>
      <w:r w:rsidR="00A3604F">
        <w:t xml:space="preserve"> </w:t>
      </w:r>
      <w:r w:rsidRPr="0088727F">
        <w:t>Nous avons organisé une rencontre à Québec, afin d’avoir une présentation exhaustive</w:t>
      </w:r>
      <w:r>
        <w:t xml:space="preserve"> </w:t>
      </w:r>
      <w:r w:rsidRPr="0088727F">
        <w:t>de leurs services, d'en savoir plus sur les stratégies, les techniques utiles pour</w:t>
      </w:r>
      <w:r>
        <w:t xml:space="preserve"> </w:t>
      </w:r>
      <w:r w:rsidRPr="0088727F">
        <w:t xml:space="preserve">l'organisation des </w:t>
      </w:r>
      <w:r w:rsidR="00907E32">
        <w:t>collect</w:t>
      </w:r>
      <w:r w:rsidRPr="0088727F">
        <w:t>es de fonds et obtenir quelques conseils pour le démarrage.</w:t>
      </w:r>
    </w:p>
    <w:p w14:paraId="44975F1A" w14:textId="7E284834" w:rsidR="00082EC5" w:rsidRDefault="00082EC5" w:rsidP="00EB7381"/>
    <w:p w14:paraId="0C2C2BC1" w14:textId="3C255B85" w:rsidR="00082EC5" w:rsidRPr="00B33F55" w:rsidRDefault="00082EC5" w:rsidP="00082EC5">
      <w:pPr>
        <w:rPr>
          <w:b/>
          <w:bCs/>
          <w:u w:val="single"/>
        </w:rPr>
      </w:pPr>
      <w:r w:rsidRPr="00B33F55">
        <w:rPr>
          <w:b/>
          <w:bCs/>
          <w:u w:val="single"/>
        </w:rPr>
        <w:t>Enregistrer le fonds SAMVA en tant qu’organisme de bienfaisance</w:t>
      </w:r>
    </w:p>
    <w:p w14:paraId="0034C21B" w14:textId="77777777" w:rsidR="00290808" w:rsidRPr="00B33F55" w:rsidRDefault="00290808" w:rsidP="00082EC5">
      <w:pPr>
        <w:rPr>
          <w:b/>
          <w:bCs/>
          <w:u w:val="single"/>
        </w:rPr>
      </w:pPr>
    </w:p>
    <w:p w14:paraId="16C9DC69" w14:textId="40A9F62F" w:rsidR="00082EC5" w:rsidRDefault="00082EC5" w:rsidP="00082EC5">
      <w:r>
        <w:t>La proposition officielle d'enregistrer le fonds comme organisme de bienfaisance</w:t>
      </w:r>
      <w:r w:rsidR="00B33F55">
        <w:t xml:space="preserve"> </w:t>
      </w:r>
      <w:r>
        <w:t>enregistré (O.B.E) a été soumise au vote des membres de l’ASSOJAQ en avril 2018.</w:t>
      </w:r>
      <w:r w:rsidR="00935FEA">
        <w:t xml:space="preserve"> </w:t>
      </w:r>
      <w:r>
        <w:t>Les membres de l’ASSOJAQ mandatent le comité de suivi pour poursuivre les</w:t>
      </w:r>
      <w:r w:rsidR="00935FEA">
        <w:t xml:space="preserve"> </w:t>
      </w:r>
      <w:r>
        <w:t>démarches en ce sens.</w:t>
      </w:r>
      <w:r w:rsidR="00935FEA">
        <w:t xml:space="preserve"> </w:t>
      </w:r>
      <w:r>
        <w:t>L’obtention du numéro de charité est un processus complexe. Me Bolduc nous a</w:t>
      </w:r>
      <w:r w:rsidR="00935FEA">
        <w:t xml:space="preserve"> </w:t>
      </w:r>
      <w:r w:rsidR="00C5102E">
        <w:t>informé</w:t>
      </w:r>
      <w:r w:rsidR="00907E32">
        <w:t>s</w:t>
      </w:r>
      <w:r>
        <w:t xml:space="preserve"> qu’il nous faudra attendre au minimum 8 mois </w:t>
      </w:r>
      <w:r w:rsidR="00C5102E">
        <w:t>avant de</w:t>
      </w:r>
      <w:r>
        <w:t xml:space="preserve"> recevoir un numéro nous</w:t>
      </w:r>
      <w:r w:rsidR="00935FEA">
        <w:t xml:space="preserve"> </w:t>
      </w:r>
      <w:r>
        <w:t>permettant de donner des reçus à nos donateurs.</w:t>
      </w:r>
      <w:r w:rsidR="00D12545">
        <w:t xml:space="preserve"> Cette attente nous semble </w:t>
      </w:r>
      <w:r w:rsidR="00444D18">
        <w:t>dès lors un peu longue</w:t>
      </w:r>
      <w:r w:rsidR="00B467EE">
        <w:t>,</w:t>
      </w:r>
      <w:r w:rsidR="00444D18">
        <w:t xml:space="preserve"> mais nécessaire avant de </w:t>
      </w:r>
      <w:r w:rsidR="00323B4C">
        <w:t xml:space="preserve">pouvoir </w:t>
      </w:r>
      <w:r w:rsidR="00444D18">
        <w:t>lancer la première campagne de financement.</w:t>
      </w:r>
    </w:p>
    <w:p w14:paraId="2F8B8E1C" w14:textId="17D78DEF" w:rsidR="00323B4C" w:rsidRDefault="00323B4C" w:rsidP="00082EC5"/>
    <w:p w14:paraId="436CC16C" w14:textId="3E451D88" w:rsidR="00323B4C" w:rsidRDefault="00323B4C" w:rsidP="00082EC5"/>
    <w:p w14:paraId="7C8AC750" w14:textId="730D5141" w:rsidR="00323B4C" w:rsidRDefault="00323B4C" w:rsidP="00082EC5"/>
    <w:p w14:paraId="60F31AEE" w14:textId="77777777" w:rsidR="00323B4C" w:rsidRDefault="00323B4C" w:rsidP="00082EC5"/>
    <w:p w14:paraId="64A5EE1A" w14:textId="77777777" w:rsidR="00935FEA" w:rsidRDefault="00935FEA" w:rsidP="00082EC5"/>
    <w:p w14:paraId="5919551A" w14:textId="691CF172" w:rsidR="00082EC5" w:rsidRDefault="00082EC5" w:rsidP="00082EC5">
      <w:pPr>
        <w:rPr>
          <w:b/>
          <w:bCs/>
          <w:u w:val="single"/>
        </w:rPr>
      </w:pPr>
      <w:r w:rsidRPr="00935FEA">
        <w:rPr>
          <w:b/>
          <w:bCs/>
          <w:u w:val="single"/>
        </w:rPr>
        <w:lastRenderedPageBreak/>
        <w:t>Protéger le nom et le logo du Fonds SAMVA</w:t>
      </w:r>
    </w:p>
    <w:p w14:paraId="16679535" w14:textId="77777777" w:rsidR="00935FEA" w:rsidRPr="00935FEA" w:rsidRDefault="00935FEA" w:rsidP="00082EC5">
      <w:pPr>
        <w:rPr>
          <w:b/>
          <w:bCs/>
          <w:u w:val="single"/>
        </w:rPr>
      </w:pPr>
    </w:p>
    <w:p w14:paraId="036FDBFC" w14:textId="044850BB" w:rsidR="00082EC5" w:rsidRDefault="00082EC5" w:rsidP="00082EC5">
      <w:r>
        <w:t xml:space="preserve">La dernière tâche légale de </w:t>
      </w:r>
      <w:r w:rsidR="00935FEA">
        <w:t xml:space="preserve">la première </w:t>
      </w:r>
      <w:r>
        <w:t>année a été de protéger le nom SAMVA et son logo auprès</w:t>
      </w:r>
      <w:r w:rsidR="00935FEA">
        <w:t xml:space="preserve"> </w:t>
      </w:r>
      <w:r>
        <w:t>de l’Office de la propriété intellectuelle du Canada. Ce processus incluait les tâches suivantes :</w:t>
      </w:r>
    </w:p>
    <w:p w14:paraId="0D2DAE5F" w14:textId="77777777" w:rsidR="00765475" w:rsidRDefault="00765475" w:rsidP="00082EC5"/>
    <w:p w14:paraId="755705DF" w14:textId="4794714F" w:rsidR="00082EC5" w:rsidRDefault="00687B73" w:rsidP="006A2625">
      <w:pPr>
        <w:pStyle w:val="Paragraphedeliste"/>
        <w:numPr>
          <w:ilvl w:val="0"/>
          <w:numId w:val="4"/>
        </w:numPr>
      </w:pPr>
      <w:r>
        <w:t>U</w:t>
      </w:r>
      <w:r w:rsidR="00082EC5">
        <w:t>ne recherche de nom</w:t>
      </w:r>
    </w:p>
    <w:p w14:paraId="2689261D" w14:textId="17A884ED" w:rsidR="00082EC5" w:rsidRDefault="00687B73" w:rsidP="006A2625">
      <w:pPr>
        <w:pStyle w:val="Paragraphedeliste"/>
        <w:numPr>
          <w:ilvl w:val="0"/>
          <w:numId w:val="4"/>
        </w:numPr>
      </w:pPr>
      <w:r>
        <w:t>L</w:t>
      </w:r>
      <w:r w:rsidR="00082EC5">
        <w:t>a consultation du journal des marques de commerce</w:t>
      </w:r>
    </w:p>
    <w:p w14:paraId="7687E1CD" w14:textId="2FD14096" w:rsidR="00082EC5" w:rsidRDefault="00687B73" w:rsidP="006A2625">
      <w:pPr>
        <w:pStyle w:val="Paragraphedeliste"/>
        <w:numPr>
          <w:ilvl w:val="0"/>
          <w:numId w:val="4"/>
        </w:numPr>
      </w:pPr>
      <w:r>
        <w:t>L</w:t>
      </w:r>
      <w:r w:rsidR="00082EC5">
        <w:t>a commande des documents d’enregistrement</w:t>
      </w:r>
    </w:p>
    <w:p w14:paraId="55EE6950" w14:textId="0A51304E" w:rsidR="00082EC5" w:rsidRDefault="00687B73" w:rsidP="006A2625">
      <w:pPr>
        <w:pStyle w:val="Paragraphedeliste"/>
        <w:numPr>
          <w:ilvl w:val="0"/>
          <w:numId w:val="4"/>
        </w:numPr>
      </w:pPr>
      <w:r>
        <w:t>L</w:t>
      </w:r>
      <w:r w:rsidR="00082EC5">
        <w:t>e dépôt de notre demande</w:t>
      </w:r>
    </w:p>
    <w:p w14:paraId="364AF502" w14:textId="1B28E997" w:rsidR="00082EC5" w:rsidRDefault="00687B73" w:rsidP="006A2625">
      <w:pPr>
        <w:pStyle w:val="Paragraphedeliste"/>
        <w:numPr>
          <w:ilvl w:val="0"/>
          <w:numId w:val="4"/>
        </w:numPr>
      </w:pPr>
      <w:r>
        <w:t>L</w:t>
      </w:r>
      <w:r w:rsidR="00082EC5">
        <w:t>e paiement des frais d'enregistrement</w:t>
      </w:r>
    </w:p>
    <w:p w14:paraId="44DECBF7" w14:textId="3243A1F7" w:rsidR="00F354E5" w:rsidRDefault="00F354E5" w:rsidP="00D53AED">
      <w:pPr>
        <w:rPr>
          <w:rFonts w:cs="Calibri"/>
          <w:b/>
          <w:i/>
        </w:rPr>
      </w:pPr>
    </w:p>
    <w:p w14:paraId="0B856879" w14:textId="18FFA167" w:rsidR="00E53C42" w:rsidRPr="00FE781F" w:rsidRDefault="00E53C42" w:rsidP="00E53C42">
      <w:pPr>
        <w:rPr>
          <w:rFonts w:cs="Calibri"/>
          <w:b/>
          <w:iCs/>
          <w:u w:val="single"/>
        </w:rPr>
      </w:pPr>
      <w:r w:rsidRPr="00FE781F">
        <w:rPr>
          <w:rFonts w:cs="Calibri"/>
          <w:b/>
          <w:iCs/>
          <w:u w:val="single"/>
        </w:rPr>
        <w:t>Mise en place des bases du plan de communication</w:t>
      </w:r>
    </w:p>
    <w:p w14:paraId="21DF9DA6" w14:textId="77777777" w:rsidR="00E53C42" w:rsidRPr="00E53C42" w:rsidRDefault="00E53C42" w:rsidP="00E53C42">
      <w:pPr>
        <w:rPr>
          <w:rFonts w:cs="Calibri"/>
          <w:b/>
          <w:iCs/>
        </w:rPr>
      </w:pPr>
    </w:p>
    <w:p w14:paraId="34AB7416" w14:textId="72DB43B5" w:rsidR="00667134" w:rsidRPr="00FE781F" w:rsidRDefault="00E53C42" w:rsidP="00D53AED">
      <w:pPr>
        <w:rPr>
          <w:rFonts w:cs="Calibri"/>
          <w:bCs/>
          <w:iCs/>
        </w:rPr>
      </w:pPr>
      <w:r w:rsidRPr="00E53C42">
        <w:rPr>
          <w:rFonts w:cs="Calibri"/>
          <w:bCs/>
          <w:iCs/>
        </w:rPr>
        <w:t>Pour cette première année, le plan de communication du Fonds SAMVA s’est concentré</w:t>
      </w:r>
      <w:r w:rsidR="00667134">
        <w:rPr>
          <w:rFonts w:cs="Calibri"/>
          <w:bCs/>
          <w:iCs/>
        </w:rPr>
        <w:t xml:space="preserve"> </w:t>
      </w:r>
      <w:r w:rsidRPr="00E53C42">
        <w:rPr>
          <w:rFonts w:cs="Calibri"/>
          <w:bCs/>
          <w:iCs/>
        </w:rPr>
        <w:t>sur la mise en place d’une structure solide sur laquelle l’organisme pourra se développer</w:t>
      </w:r>
      <w:r w:rsidR="00667134">
        <w:rPr>
          <w:rFonts w:cs="Calibri"/>
          <w:bCs/>
          <w:iCs/>
        </w:rPr>
        <w:t xml:space="preserve"> </w:t>
      </w:r>
      <w:r w:rsidRPr="00E53C42">
        <w:rPr>
          <w:rFonts w:cs="Calibri"/>
          <w:bCs/>
          <w:iCs/>
        </w:rPr>
        <w:t xml:space="preserve">dans les prochaines années. </w:t>
      </w:r>
    </w:p>
    <w:p w14:paraId="520953B2" w14:textId="77777777" w:rsidR="00667134" w:rsidRDefault="00667134" w:rsidP="00D53AED">
      <w:pPr>
        <w:rPr>
          <w:rFonts w:cs="Calibri"/>
          <w:b/>
          <w:i/>
        </w:rPr>
      </w:pPr>
    </w:p>
    <w:p w14:paraId="74314645" w14:textId="2E32BDD0" w:rsidR="00CA7AC7" w:rsidRDefault="00CA7AC7" w:rsidP="00CA7AC7">
      <w:pPr>
        <w:rPr>
          <w:rFonts w:cs="Calibri"/>
          <w:b/>
          <w:iCs/>
          <w:u w:val="single"/>
        </w:rPr>
      </w:pPr>
      <w:r w:rsidRPr="00667134">
        <w:rPr>
          <w:rFonts w:cs="Calibri"/>
          <w:b/>
          <w:iCs/>
          <w:u w:val="single"/>
        </w:rPr>
        <w:t>Conception du logo et réalisation de la charte graphique</w:t>
      </w:r>
    </w:p>
    <w:p w14:paraId="6BA89F30" w14:textId="77777777" w:rsidR="00667134" w:rsidRPr="00667134" w:rsidRDefault="00667134" w:rsidP="00CA7AC7">
      <w:pPr>
        <w:rPr>
          <w:rFonts w:cs="Calibri"/>
          <w:b/>
          <w:iCs/>
          <w:u w:val="single"/>
        </w:rPr>
      </w:pPr>
    </w:p>
    <w:p w14:paraId="06BCA6E4" w14:textId="0815CF78" w:rsidR="00777D27" w:rsidRDefault="00CA7AC7" w:rsidP="00CA7AC7">
      <w:pPr>
        <w:rPr>
          <w:rFonts w:cs="Calibri"/>
          <w:bCs/>
          <w:iCs/>
        </w:rPr>
      </w:pPr>
      <w:proofErr w:type="spellStart"/>
      <w:r w:rsidRPr="00CA7AC7">
        <w:rPr>
          <w:rFonts w:cs="Calibri"/>
          <w:bCs/>
          <w:iCs/>
        </w:rPr>
        <w:t>Kakee</w:t>
      </w:r>
      <w:proofErr w:type="spellEnd"/>
      <w:r w:rsidRPr="00CA7AC7">
        <w:rPr>
          <w:rFonts w:cs="Calibri"/>
          <w:bCs/>
          <w:iCs/>
        </w:rPr>
        <w:t>, une agence de design de Montréal, a été retenu afin de créer</w:t>
      </w:r>
      <w:r w:rsidR="00667134">
        <w:rPr>
          <w:rFonts w:cs="Calibri"/>
          <w:bCs/>
          <w:iCs/>
        </w:rPr>
        <w:t xml:space="preserve"> </w:t>
      </w:r>
      <w:r w:rsidRPr="00CA7AC7">
        <w:rPr>
          <w:rFonts w:cs="Calibri"/>
          <w:bCs/>
          <w:iCs/>
        </w:rPr>
        <w:t>l’image de marque du projet.</w:t>
      </w:r>
      <w:r w:rsidR="00667134">
        <w:rPr>
          <w:rFonts w:cs="Calibri"/>
          <w:bCs/>
          <w:iCs/>
        </w:rPr>
        <w:t xml:space="preserve"> </w:t>
      </w:r>
      <w:r w:rsidRPr="00CA7AC7">
        <w:rPr>
          <w:rFonts w:cs="Calibri"/>
          <w:bCs/>
          <w:iCs/>
        </w:rPr>
        <w:t>L’agence a exploré différentes facettes du projet SAMVA pour en dégager le message</w:t>
      </w:r>
      <w:r w:rsidR="00474965">
        <w:rPr>
          <w:rFonts w:cs="Calibri"/>
          <w:bCs/>
          <w:iCs/>
        </w:rPr>
        <w:t xml:space="preserve"> </w:t>
      </w:r>
      <w:r w:rsidRPr="00CA7AC7">
        <w:rPr>
          <w:rFonts w:cs="Calibri"/>
          <w:bCs/>
          <w:iCs/>
        </w:rPr>
        <w:t>clé. Elle a présenté une quinzaine de propositions de logos au comité de suivi et les</w:t>
      </w:r>
      <w:r w:rsidR="00474965">
        <w:rPr>
          <w:rFonts w:cs="Calibri"/>
          <w:bCs/>
          <w:iCs/>
        </w:rPr>
        <w:t xml:space="preserve"> </w:t>
      </w:r>
      <w:r w:rsidRPr="00CA7AC7">
        <w:rPr>
          <w:rFonts w:cs="Calibri"/>
          <w:bCs/>
          <w:iCs/>
        </w:rPr>
        <w:t>membres de l’ASSOJAQ ont été appelés à se prononcer sur leurs préférences. Il</w:t>
      </w:r>
      <w:r w:rsidR="00474965">
        <w:rPr>
          <w:rFonts w:cs="Calibri"/>
          <w:bCs/>
          <w:iCs/>
        </w:rPr>
        <w:t xml:space="preserve"> </w:t>
      </w:r>
      <w:r w:rsidRPr="00CA7AC7">
        <w:rPr>
          <w:rFonts w:cs="Calibri"/>
          <w:bCs/>
          <w:iCs/>
        </w:rPr>
        <w:t>s’agissait d’une étape cruciale</w:t>
      </w:r>
      <w:r w:rsidR="00B467EE">
        <w:rPr>
          <w:rFonts w:cs="Calibri"/>
          <w:bCs/>
          <w:iCs/>
        </w:rPr>
        <w:t>,</w:t>
      </w:r>
      <w:r w:rsidRPr="00CA7AC7">
        <w:rPr>
          <w:rFonts w:cs="Calibri"/>
          <w:bCs/>
          <w:iCs/>
        </w:rPr>
        <w:t xml:space="preserve"> car le projet SAMVA avait besoin d’une image positive,</w:t>
      </w:r>
      <w:r w:rsidR="00474965">
        <w:rPr>
          <w:rFonts w:cs="Calibri"/>
          <w:bCs/>
          <w:iCs/>
        </w:rPr>
        <w:t xml:space="preserve"> </w:t>
      </w:r>
      <w:r w:rsidRPr="00CA7AC7">
        <w:rPr>
          <w:rFonts w:cs="Calibri"/>
          <w:bCs/>
          <w:iCs/>
        </w:rPr>
        <w:t>d’un logo symbolique et représentatif du besoin auquel il répond.</w:t>
      </w:r>
      <w:r w:rsidR="00474965">
        <w:rPr>
          <w:rFonts w:cs="Calibri"/>
          <w:bCs/>
          <w:iCs/>
        </w:rPr>
        <w:t xml:space="preserve"> </w:t>
      </w:r>
      <w:r w:rsidRPr="00CA7AC7">
        <w:rPr>
          <w:rFonts w:cs="Calibri"/>
          <w:bCs/>
          <w:iCs/>
        </w:rPr>
        <w:t>L’étape subséquente consistait à choisir le meilleur logo et ses couleurs. Par la suite</w:t>
      </w:r>
      <w:r w:rsidR="00474965">
        <w:rPr>
          <w:rFonts w:cs="Calibri"/>
          <w:bCs/>
          <w:iCs/>
        </w:rPr>
        <w:t xml:space="preserve"> </w:t>
      </w:r>
      <w:proofErr w:type="spellStart"/>
      <w:r w:rsidRPr="00CA7AC7">
        <w:rPr>
          <w:rFonts w:cs="Calibri"/>
          <w:bCs/>
          <w:iCs/>
        </w:rPr>
        <w:t>Kakee</w:t>
      </w:r>
      <w:proofErr w:type="spellEnd"/>
      <w:r w:rsidRPr="00CA7AC7">
        <w:rPr>
          <w:rFonts w:cs="Calibri"/>
          <w:bCs/>
          <w:iCs/>
        </w:rPr>
        <w:t xml:space="preserve"> a travaillé sur l’ensemble du visuel pour la campagne sur le web et réseau</w:t>
      </w:r>
      <w:r w:rsidR="008221BB">
        <w:rPr>
          <w:rFonts w:cs="Calibri"/>
          <w:bCs/>
          <w:iCs/>
        </w:rPr>
        <w:t>x</w:t>
      </w:r>
      <w:r w:rsidR="00852D6D">
        <w:rPr>
          <w:rFonts w:cs="Calibri"/>
          <w:bCs/>
          <w:iCs/>
        </w:rPr>
        <w:t xml:space="preserve"> </w:t>
      </w:r>
      <w:r w:rsidRPr="00CA7AC7">
        <w:rPr>
          <w:rFonts w:cs="Calibri"/>
          <w:bCs/>
          <w:iCs/>
        </w:rPr>
        <w:t xml:space="preserve">sociaux qui </w:t>
      </w:r>
      <w:r w:rsidR="00852D6D">
        <w:rPr>
          <w:rFonts w:cs="Calibri"/>
          <w:bCs/>
          <w:iCs/>
        </w:rPr>
        <w:t>devait être</w:t>
      </w:r>
      <w:r w:rsidRPr="00CA7AC7">
        <w:rPr>
          <w:rFonts w:cs="Calibri"/>
          <w:bCs/>
          <w:iCs/>
        </w:rPr>
        <w:t xml:space="preserve"> lancée officiellement </w:t>
      </w:r>
      <w:r w:rsidR="00777D27">
        <w:rPr>
          <w:rFonts w:cs="Calibri"/>
          <w:bCs/>
          <w:iCs/>
        </w:rPr>
        <w:t xml:space="preserve">au courant de </w:t>
      </w:r>
      <w:r w:rsidR="00777D27" w:rsidRPr="00CA7AC7">
        <w:rPr>
          <w:rFonts w:cs="Calibri"/>
          <w:bCs/>
          <w:iCs/>
        </w:rPr>
        <w:t>l’année</w:t>
      </w:r>
      <w:r w:rsidRPr="00CA7AC7">
        <w:rPr>
          <w:rFonts w:cs="Calibri"/>
          <w:bCs/>
          <w:iCs/>
        </w:rPr>
        <w:t xml:space="preserve"> 2. L’agence a</w:t>
      </w:r>
      <w:r w:rsidR="00852D6D">
        <w:rPr>
          <w:rFonts w:cs="Calibri"/>
          <w:bCs/>
          <w:iCs/>
        </w:rPr>
        <w:t xml:space="preserve"> </w:t>
      </w:r>
      <w:r w:rsidRPr="00CA7AC7">
        <w:rPr>
          <w:rFonts w:cs="Calibri"/>
          <w:bCs/>
          <w:iCs/>
        </w:rPr>
        <w:t>aussi entrepris la création des documents promotionnels.</w:t>
      </w:r>
    </w:p>
    <w:p w14:paraId="1689144E" w14:textId="2B01FFBC" w:rsidR="00CA7AC7" w:rsidRPr="00777D27" w:rsidRDefault="00CA7AC7" w:rsidP="00CA7AC7">
      <w:pPr>
        <w:rPr>
          <w:rFonts w:cs="Calibri"/>
          <w:bCs/>
          <w:iCs/>
        </w:rPr>
      </w:pPr>
      <w:r w:rsidRPr="006E03F1">
        <w:rPr>
          <w:rFonts w:cs="Calibri"/>
          <w:b/>
          <w:iCs/>
          <w:u w:val="single"/>
        </w:rPr>
        <w:lastRenderedPageBreak/>
        <w:t>Conception de la page web officielle de SAMVA</w:t>
      </w:r>
    </w:p>
    <w:p w14:paraId="7C358C4E" w14:textId="77777777" w:rsidR="006E03F1" w:rsidRDefault="006E03F1" w:rsidP="00CA7AC7">
      <w:pPr>
        <w:rPr>
          <w:rFonts w:cs="Calibri"/>
          <w:bCs/>
          <w:iCs/>
        </w:rPr>
      </w:pPr>
    </w:p>
    <w:p w14:paraId="5A611A64" w14:textId="3E6D3226" w:rsidR="00BC72D8" w:rsidRDefault="00CA7AC7" w:rsidP="00A04D08">
      <w:pPr>
        <w:rPr>
          <w:rFonts w:cs="Calibri"/>
          <w:bCs/>
          <w:iCs/>
        </w:rPr>
      </w:pPr>
      <w:r w:rsidRPr="00CA7AC7">
        <w:rPr>
          <w:rFonts w:cs="Calibri"/>
          <w:bCs/>
          <w:iCs/>
        </w:rPr>
        <w:t>Dans le but de bien servir les jeunes et les victimes, il était essentiel</w:t>
      </w:r>
      <w:r w:rsidR="000D14D3">
        <w:rPr>
          <w:rFonts w:cs="Calibri"/>
          <w:bCs/>
          <w:iCs/>
        </w:rPr>
        <w:t xml:space="preserve"> </w:t>
      </w:r>
      <w:r w:rsidR="000D14D3" w:rsidRPr="000D14D3">
        <w:rPr>
          <w:rFonts w:cs="Calibri"/>
          <w:bCs/>
          <w:iCs/>
        </w:rPr>
        <w:t>d’avoir un site</w:t>
      </w:r>
      <w:r w:rsidR="000D14D3">
        <w:rPr>
          <w:rFonts w:cs="Calibri"/>
          <w:bCs/>
          <w:iCs/>
        </w:rPr>
        <w:t xml:space="preserve"> </w:t>
      </w:r>
      <w:r w:rsidR="000D14D3" w:rsidRPr="000D14D3">
        <w:rPr>
          <w:rFonts w:cs="Calibri"/>
          <w:bCs/>
          <w:iCs/>
        </w:rPr>
        <w:t>attrayant afin de convaincre les donateurs de contribuer au fonds. Cette plate-forme est</w:t>
      </w:r>
      <w:r w:rsidR="000D14D3">
        <w:rPr>
          <w:rFonts w:cs="Calibri"/>
          <w:bCs/>
          <w:iCs/>
        </w:rPr>
        <w:t xml:space="preserve"> </w:t>
      </w:r>
      <w:r w:rsidR="000D14D3" w:rsidRPr="000D14D3">
        <w:rPr>
          <w:rFonts w:cs="Calibri"/>
          <w:bCs/>
          <w:iCs/>
        </w:rPr>
        <w:t>construite sur Wix.com. Les noms de domaines choisis sont www.FondsSamva.com et</w:t>
      </w:r>
      <w:r w:rsidR="00A04D08">
        <w:rPr>
          <w:rFonts w:cs="Calibri"/>
          <w:bCs/>
          <w:iCs/>
        </w:rPr>
        <w:t xml:space="preserve"> </w:t>
      </w:r>
      <w:r w:rsidR="000D14D3" w:rsidRPr="000D14D3">
        <w:rPr>
          <w:rFonts w:cs="Calibri"/>
          <w:bCs/>
          <w:iCs/>
        </w:rPr>
        <w:t xml:space="preserve">www.FondsSamva.ca. En plus d'acquérir la boite </w:t>
      </w:r>
      <w:proofErr w:type="gramStart"/>
      <w:r w:rsidR="000D14D3" w:rsidRPr="000D14D3">
        <w:rPr>
          <w:rFonts w:cs="Calibri"/>
          <w:bCs/>
          <w:iCs/>
        </w:rPr>
        <w:t>email</w:t>
      </w:r>
      <w:proofErr w:type="gramEnd"/>
      <w:r w:rsidR="000D14D3" w:rsidRPr="000D14D3">
        <w:rPr>
          <w:rFonts w:cs="Calibri"/>
          <w:bCs/>
          <w:iCs/>
        </w:rPr>
        <w:t xml:space="preserve"> : info@fonds</w:t>
      </w:r>
      <w:r w:rsidR="0081489E">
        <w:rPr>
          <w:rFonts w:cs="Calibri"/>
          <w:bCs/>
          <w:iCs/>
        </w:rPr>
        <w:t>s</w:t>
      </w:r>
      <w:r w:rsidR="000D14D3" w:rsidRPr="000D14D3">
        <w:rPr>
          <w:rFonts w:cs="Calibri"/>
          <w:bCs/>
          <w:iCs/>
        </w:rPr>
        <w:t>amva.com, qui</w:t>
      </w:r>
      <w:r w:rsidR="002C2120">
        <w:rPr>
          <w:rFonts w:cs="Calibri"/>
          <w:bCs/>
          <w:iCs/>
        </w:rPr>
        <w:t xml:space="preserve"> </w:t>
      </w:r>
      <w:r w:rsidR="000D14D3" w:rsidRPr="000D14D3">
        <w:rPr>
          <w:rFonts w:cs="Calibri"/>
          <w:bCs/>
          <w:iCs/>
        </w:rPr>
        <w:t>servira de courriel d’information et de communication.</w:t>
      </w:r>
      <w:r w:rsidR="005E6F16">
        <w:rPr>
          <w:rFonts w:cs="Calibri"/>
          <w:bCs/>
          <w:iCs/>
        </w:rPr>
        <w:t xml:space="preserve"> </w:t>
      </w:r>
      <w:r w:rsidR="00CD59BA" w:rsidRPr="00CD59BA">
        <w:rPr>
          <w:rFonts w:cs="Calibri"/>
          <w:bCs/>
          <w:iCs/>
        </w:rPr>
        <w:t xml:space="preserve">L’équipe web a créé la page officielle du Fonds SAMVA. </w:t>
      </w:r>
      <w:r w:rsidR="00AF1FC1">
        <w:rPr>
          <w:rFonts w:cs="Calibri"/>
          <w:bCs/>
          <w:iCs/>
        </w:rPr>
        <w:t>Le</w:t>
      </w:r>
      <w:r w:rsidR="00CD59BA" w:rsidRPr="00CD59BA">
        <w:rPr>
          <w:rFonts w:cs="Calibri"/>
          <w:bCs/>
          <w:iCs/>
        </w:rPr>
        <w:t xml:space="preserve"> designer et</w:t>
      </w:r>
      <w:r w:rsidR="005E6F16">
        <w:rPr>
          <w:rFonts w:cs="Calibri"/>
          <w:bCs/>
          <w:iCs/>
        </w:rPr>
        <w:t xml:space="preserve"> </w:t>
      </w:r>
      <w:r w:rsidR="00CD59BA" w:rsidRPr="00CD59BA">
        <w:rPr>
          <w:rFonts w:cs="Calibri"/>
          <w:bCs/>
          <w:iCs/>
        </w:rPr>
        <w:t>développeur a</w:t>
      </w:r>
      <w:r w:rsidR="00AF1FC1">
        <w:rPr>
          <w:rFonts w:cs="Calibri"/>
          <w:bCs/>
          <w:iCs/>
        </w:rPr>
        <w:t xml:space="preserve"> </w:t>
      </w:r>
      <w:r w:rsidR="00CD59BA" w:rsidRPr="00CD59BA">
        <w:rPr>
          <w:rFonts w:cs="Calibri"/>
          <w:bCs/>
          <w:iCs/>
        </w:rPr>
        <w:t>mis en ligne notre page d’atterrissage (landing page). Elle est</w:t>
      </w:r>
      <w:r w:rsidR="005E6F16">
        <w:rPr>
          <w:rFonts w:cs="Calibri"/>
          <w:bCs/>
          <w:iCs/>
        </w:rPr>
        <w:t xml:space="preserve"> </w:t>
      </w:r>
      <w:r w:rsidR="00CD59BA" w:rsidRPr="00CD59BA">
        <w:rPr>
          <w:rFonts w:cs="Calibri"/>
          <w:bCs/>
          <w:iCs/>
        </w:rPr>
        <w:t>traduite dans les deux langues officielles du Canada, soit le français et l’anglais. Cette</w:t>
      </w:r>
      <w:r w:rsidR="00376BF7">
        <w:rPr>
          <w:rFonts w:cs="Calibri"/>
          <w:bCs/>
          <w:iCs/>
        </w:rPr>
        <w:t xml:space="preserve"> </w:t>
      </w:r>
      <w:r w:rsidR="00CD59BA" w:rsidRPr="00CD59BA">
        <w:rPr>
          <w:rFonts w:cs="Calibri"/>
          <w:bCs/>
          <w:iCs/>
        </w:rPr>
        <w:t>page est mise en ligne afin d’attirer l’attention sur le projet dans l’attente du lancement</w:t>
      </w:r>
      <w:r w:rsidR="005E6F16">
        <w:rPr>
          <w:rFonts w:cs="Calibri"/>
          <w:bCs/>
          <w:iCs/>
        </w:rPr>
        <w:t xml:space="preserve"> </w:t>
      </w:r>
      <w:r w:rsidR="00CD59BA" w:rsidRPr="00CD59BA">
        <w:rPr>
          <w:rFonts w:cs="Calibri"/>
          <w:bCs/>
          <w:iCs/>
        </w:rPr>
        <w:t xml:space="preserve">officiel. </w:t>
      </w:r>
      <w:r w:rsidR="00AF1FC1">
        <w:rPr>
          <w:rFonts w:cs="Calibri"/>
          <w:bCs/>
          <w:iCs/>
        </w:rPr>
        <w:t xml:space="preserve">À ce moment, </w:t>
      </w:r>
      <w:r w:rsidR="00CD59BA" w:rsidRPr="00CD59BA">
        <w:rPr>
          <w:rFonts w:cs="Calibri"/>
          <w:bCs/>
          <w:iCs/>
        </w:rPr>
        <w:t>les pages</w:t>
      </w:r>
      <w:r w:rsidR="00BC72D8">
        <w:rPr>
          <w:rFonts w:cs="Calibri"/>
          <w:bCs/>
          <w:iCs/>
        </w:rPr>
        <w:t xml:space="preserve"> </w:t>
      </w:r>
      <w:r w:rsidR="00CD59BA" w:rsidRPr="00CD59BA">
        <w:rPr>
          <w:rFonts w:cs="Calibri"/>
          <w:bCs/>
          <w:iCs/>
        </w:rPr>
        <w:t xml:space="preserve">internes du site restent cachées au </w:t>
      </w:r>
      <w:r w:rsidR="00AF1FC1">
        <w:rPr>
          <w:rFonts w:cs="Calibri"/>
          <w:bCs/>
          <w:iCs/>
        </w:rPr>
        <w:t xml:space="preserve">grand </w:t>
      </w:r>
      <w:r w:rsidR="00CD59BA" w:rsidRPr="00CD59BA">
        <w:rPr>
          <w:rFonts w:cs="Calibri"/>
          <w:bCs/>
          <w:iCs/>
        </w:rPr>
        <w:t>public.</w:t>
      </w:r>
    </w:p>
    <w:p w14:paraId="03086738" w14:textId="77777777" w:rsidR="00777D27" w:rsidRDefault="00777D27" w:rsidP="00EF198C">
      <w:pPr>
        <w:rPr>
          <w:rFonts w:cs="Calibri"/>
          <w:b/>
          <w:iCs/>
          <w:u w:val="single"/>
        </w:rPr>
      </w:pPr>
    </w:p>
    <w:p w14:paraId="08E4F8F9" w14:textId="3F6E3C34" w:rsidR="00EF198C" w:rsidRPr="00BC72D8" w:rsidRDefault="00EF198C" w:rsidP="00EF198C">
      <w:pPr>
        <w:rPr>
          <w:rFonts w:cs="Calibri"/>
          <w:bCs/>
          <w:iCs/>
        </w:rPr>
      </w:pPr>
      <w:r w:rsidRPr="00BC72D8">
        <w:rPr>
          <w:rFonts w:cs="Calibri"/>
          <w:b/>
          <w:iCs/>
          <w:u w:val="single"/>
        </w:rPr>
        <w:t>Création du slogan du Fonds</w:t>
      </w:r>
    </w:p>
    <w:p w14:paraId="578FCC76" w14:textId="77777777" w:rsidR="00BC72D8" w:rsidRPr="00BC72D8" w:rsidRDefault="00BC72D8" w:rsidP="00EF198C">
      <w:pPr>
        <w:rPr>
          <w:rFonts w:cs="Calibri"/>
          <w:b/>
          <w:iCs/>
          <w:u w:val="single"/>
        </w:rPr>
      </w:pPr>
    </w:p>
    <w:p w14:paraId="2D4CB450" w14:textId="64E995AC" w:rsidR="00EF198C" w:rsidRDefault="00EF198C" w:rsidP="00EF198C">
      <w:pPr>
        <w:rPr>
          <w:rFonts w:cs="Calibri"/>
          <w:bCs/>
          <w:iCs/>
        </w:rPr>
      </w:pPr>
      <w:r w:rsidRPr="00EF198C">
        <w:rPr>
          <w:rFonts w:cs="Calibri"/>
          <w:bCs/>
          <w:iCs/>
        </w:rPr>
        <w:t xml:space="preserve">Avant d’aborder les recherches sur le slogan, il nous a fallu replonger au </w:t>
      </w:r>
      <w:r w:rsidR="00AF1FC1" w:rsidRPr="00EF198C">
        <w:rPr>
          <w:rFonts w:cs="Calibri"/>
          <w:bCs/>
          <w:iCs/>
        </w:rPr>
        <w:t>cœur</w:t>
      </w:r>
      <w:r w:rsidRPr="00EF198C">
        <w:rPr>
          <w:rFonts w:cs="Calibri"/>
          <w:bCs/>
          <w:iCs/>
        </w:rPr>
        <w:t xml:space="preserve"> des</w:t>
      </w:r>
      <w:r w:rsidR="00AF1FC1">
        <w:rPr>
          <w:rFonts w:cs="Calibri"/>
          <w:bCs/>
          <w:iCs/>
        </w:rPr>
        <w:t xml:space="preserve"> </w:t>
      </w:r>
      <w:r w:rsidRPr="00EF198C">
        <w:rPr>
          <w:rFonts w:cs="Calibri"/>
          <w:bCs/>
          <w:iCs/>
        </w:rPr>
        <w:t xml:space="preserve">objectifs du projet. Des sessions de </w:t>
      </w:r>
      <w:r w:rsidR="00F17727">
        <w:rPr>
          <w:rFonts w:cs="Calibri"/>
          <w:bCs/>
          <w:iCs/>
        </w:rPr>
        <w:t>remue-méninges</w:t>
      </w:r>
      <w:r w:rsidR="00AF1FC1">
        <w:rPr>
          <w:rFonts w:cs="Calibri"/>
          <w:bCs/>
          <w:iCs/>
        </w:rPr>
        <w:t xml:space="preserve"> </w:t>
      </w:r>
      <w:r w:rsidRPr="00EF198C">
        <w:rPr>
          <w:rFonts w:cs="Calibri"/>
          <w:bCs/>
          <w:iCs/>
        </w:rPr>
        <w:t>ont permis d’en venir à la conclusion</w:t>
      </w:r>
      <w:r w:rsidR="00B6467E">
        <w:rPr>
          <w:rFonts w:cs="Calibri"/>
          <w:bCs/>
          <w:iCs/>
        </w:rPr>
        <w:t xml:space="preserve"> </w:t>
      </w:r>
      <w:r w:rsidRPr="00EF198C">
        <w:rPr>
          <w:rFonts w:cs="Calibri"/>
          <w:bCs/>
          <w:iCs/>
        </w:rPr>
        <w:t>de nous centrer sur les 3 valeurs du Fonds:</w:t>
      </w:r>
    </w:p>
    <w:p w14:paraId="01133169" w14:textId="585B3414" w:rsidR="0026060A" w:rsidRDefault="0026060A" w:rsidP="00EF198C">
      <w:pPr>
        <w:rPr>
          <w:rFonts w:cs="Calibri"/>
          <w:bCs/>
          <w:iCs/>
        </w:rPr>
      </w:pPr>
    </w:p>
    <w:p w14:paraId="3DE9C02E" w14:textId="6F248324" w:rsidR="0026060A" w:rsidRPr="0026060A" w:rsidRDefault="0026060A" w:rsidP="0026060A">
      <w:pPr>
        <w:jc w:val="center"/>
        <w:rPr>
          <w:rFonts w:cs="Calibri"/>
          <w:bCs/>
          <w:iCs/>
          <w:sz w:val="32"/>
          <w:szCs w:val="32"/>
        </w:rPr>
      </w:pPr>
      <w:r w:rsidRPr="0026060A">
        <w:rPr>
          <w:rFonts w:cs="Calibri"/>
          <w:bCs/>
          <w:iCs/>
          <w:sz w:val="32"/>
          <w:szCs w:val="32"/>
        </w:rPr>
        <w:t>Responsabilité – Engagement - Réparation</w:t>
      </w:r>
    </w:p>
    <w:p w14:paraId="72AE39B3" w14:textId="77777777" w:rsidR="00EF198C" w:rsidRPr="00EF198C" w:rsidRDefault="00EF198C" w:rsidP="00EF198C">
      <w:pPr>
        <w:rPr>
          <w:rFonts w:cs="Calibri"/>
          <w:bCs/>
          <w:iCs/>
        </w:rPr>
      </w:pPr>
    </w:p>
    <w:p w14:paraId="7CE015F9" w14:textId="6E27C717" w:rsidR="00F354E5" w:rsidRPr="00EF198C" w:rsidRDefault="00EF198C" w:rsidP="00EF198C">
      <w:pPr>
        <w:rPr>
          <w:rFonts w:cs="Calibri"/>
          <w:bCs/>
          <w:iCs/>
        </w:rPr>
      </w:pPr>
      <w:r w:rsidRPr="00EF198C">
        <w:rPr>
          <w:rFonts w:cs="Calibri"/>
          <w:bCs/>
          <w:iCs/>
        </w:rPr>
        <w:t>Ces valeurs véhiculent un message simple, clair, compréhensible et positif. Ce slogan</w:t>
      </w:r>
      <w:r w:rsidR="0026060A">
        <w:rPr>
          <w:rFonts w:cs="Calibri"/>
          <w:bCs/>
          <w:iCs/>
        </w:rPr>
        <w:t xml:space="preserve"> </w:t>
      </w:r>
      <w:r w:rsidRPr="00EF198C">
        <w:rPr>
          <w:rFonts w:cs="Calibri"/>
          <w:bCs/>
          <w:iCs/>
        </w:rPr>
        <w:t>perdurera dans le temps et nous permettra de nous distinguer des autres fonds. De</w:t>
      </w:r>
      <w:r w:rsidR="0026060A">
        <w:rPr>
          <w:rFonts w:cs="Calibri"/>
          <w:bCs/>
          <w:iCs/>
        </w:rPr>
        <w:t xml:space="preserve"> </w:t>
      </w:r>
      <w:r w:rsidRPr="00EF198C">
        <w:rPr>
          <w:rFonts w:cs="Calibri"/>
          <w:bCs/>
          <w:iCs/>
        </w:rPr>
        <w:t xml:space="preserve">plus, il est directement ancré au </w:t>
      </w:r>
      <w:r w:rsidR="0026060A" w:rsidRPr="00EF198C">
        <w:rPr>
          <w:rFonts w:cs="Calibri"/>
          <w:bCs/>
          <w:iCs/>
        </w:rPr>
        <w:t>cœur</w:t>
      </w:r>
      <w:r w:rsidRPr="00EF198C">
        <w:rPr>
          <w:rFonts w:cs="Calibri"/>
          <w:bCs/>
          <w:iCs/>
        </w:rPr>
        <w:t xml:space="preserve"> de notre mission. Rien ne pourrait être plus</w:t>
      </w:r>
      <w:r w:rsidR="0026060A">
        <w:rPr>
          <w:rFonts w:cs="Calibri"/>
          <w:bCs/>
          <w:iCs/>
        </w:rPr>
        <w:t xml:space="preserve"> </w:t>
      </w:r>
      <w:r w:rsidRPr="00EF198C">
        <w:rPr>
          <w:rFonts w:cs="Calibri"/>
          <w:bCs/>
          <w:iCs/>
        </w:rPr>
        <w:t>représentatif!</w:t>
      </w:r>
    </w:p>
    <w:p w14:paraId="1AB61275" w14:textId="55EED1E4" w:rsidR="00F354E5" w:rsidRDefault="00F354E5" w:rsidP="00D53AED">
      <w:pPr>
        <w:rPr>
          <w:rFonts w:cs="Calibri"/>
          <w:b/>
          <w:i/>
        </w:rPr>
      </w:pPr>
    </w:p>
    <w:p w14:paraId="737D9DB8" w14:textId="130F5650" w:rsidR="000D0015" w:rsidRDefault="000D0015" w:rsidP="000D0015">
      <w:pPr>
        <w:rPr>
          <w:rFonts w:cs="Calibri"/>
          <w:b/>
          <w:iCs/>
          <w:u w:val="single"/>
        </w:rPr>
      </w:pPr>
      <w:r w:rsidRPr="00232812">
        <w:rPr>
          <w:rFonts w:cs="Calibri"/>
          <w:b/>
          <w:iCs/>
          <w:u w:val="single"/>
        </w:rPr>
        <w:t>Mise en place d'un nuage de données sécurisées</w:t>
      </w:r>
    </w:p>
    <w:p w14:paraId="4E6EEF83" w14:textId="77777777" w:rsidR="00232812" w:rsidRPr="00232812" w:rsidRDefault="00232812" w:rsidP="000D0015">
      <w:pPr>
        <w:rPr>
          <w:rFonts w:cs="Calibri"/>
          <w:b/>
          <w:iCs/>
          <w:u w:val="single"/>
        </w:rPr>
      </w:pPr>
    </w:p>
    <w:p w14:paraId="4D3297D3" w14:textId="228C48E5" w:rsidR="000D0015" w:rsidRPr="000D0015" w:rsidRDefault="00604611" w:rsidP="000D0015">
      <w:pPr>
        <w:rPr>
          <w:rFonts w:cs="Calibri"/>
          <w:bCs/>
          <w:iCs/>
        </w:rPr>
      </w:pPr>
      <w:r>
        <w:rPr>
          <w:rFonts w:cs="Calibri"/>
          <w:bCs/>
          <w:iCs/>
        </w:rPr>
        <w:t>Le comité de suivi é</w:t>
      </w:r>
      <w:r w:rsidR="000D0015" w:rsidRPr="000D0015">
        <w:rPr>
          <w:rFonts w:cs="Calibri"/>
          <w:bCs/>
          <w:iCs/>
        </w:rPr>
        <w:t xml:space="preserve">tant </w:t>
      </w:r>
      <w:r w:rsidR="0073433D">
        <w:rPr>
          <w:rFonts w:cs="Calibri"/>
          <w:bCs/>
          <w:iCs/>
        </w:rPr>
        <w:t xml:space="preserve">composé de </w:t>
      </w:r>
      <w:r w:rsidR="000D0015" w:rsidRPr="000D0015">
        <w:rPr>
          <w:rFonts w:cs="Calibri"/>
          <w:bCs/>
          <w:iCs/>
        </w:rPr>
        <w:t>plusieurs organisations</w:t>
      </w:r>
      <w:r>
        <w:rPr>
          <w:rFonts w:cs="Calibri"/>
          <w:bCs/>
          <w:iCs/>
        </w:rPr>
        <w:t xml:space="preserve"> </w:t>
      </w:r>
      <w:r w:rsidR="0073433D">
        <w:rPr>
          <w:rFonts w:cs="Calibri"/>
          <w:bCs/>
          <w:iCs/>
        </w:rPr>
        <w:t xml:space="preserve">impliquées </w:t>
      </w:r>
      <w:r w:rsidR="000D0015" w:rsidRPr="000D0015">
        <w:rPr>
          <w:rFonts w:cs="Calibri"/>
          <w:bCs/>
          <w:iCs/>
        </w:rPr>
        <w:t>au projet, il étai</w:t>
      </w:r>
      <w:r w:rsidR="00560EAA">
        <w:rPr>
          <w:rFonts w:cs="Calibri"/>
          <w:bCs/>
          <w:iCs/>
        </w:rPr>
        <w:t>t</w:t>
      </w:r>
      <w:r w:rsidR="000D0015" w:rsidRPr="000D0015">
        <w:rPr>
          <w:rFonts w:cs="Calibri"/>
          <w:bCs/>
          <w:iCs/>
        </w:rPr>
        <w:t xml:space="preserve"> essentiel de pouvoir partager</w:t>
      </w:r>
      <w:r w:rsidR="00232812">
        <w:rPr>
          <w:rFonts w:cs="Calibri"/>
          <w:bCs/>
          <w:iCs/>
        </w:rPr>
        <w:t xml:space="preserve"> </w:t>
      </w:r>
      <w:r w:rsidR="000D0015" w:rsidRPr="000D0015">
        <w:rPr>
          <w:rFonts w:cs="Calibri"/>
          <w:bCs/>
          <w:iCs/>
        </w:rPr>
        <w:t xml:space="preserve">facilement, mais de façon sécuritaire, différents </w:t>
      </w:r>
      <w:r w:rsidR="00560EAA">
        <w:rPr>
          <w:rFonts w:cs="Calibri"/>
          <w:bCs/>
          <w:iCs/>
        </w:rPr>
        <w:t xml:space="preserve">outils et </w:t>
      </w:r>
      <w:r w:rsidR="000D0015" w:rsidRPr="000D0015">
        <w:rPr>
          <w:rFonts w:cs="Calibri"/>
          <w:bCs/>
          <w:iCs/>
        </w:rPr>
        <w:t>documents. Le nuage sera</w:t>
      </w:r>
      <w:r w:rsidR="00232812">
        <w:rPr>
          <w:rFonts w:cs="Calibri"/>
          <w:bCs/>
          <w:iCs/>
        </w:rPr>
        <w:t xml:space="preserve"> </w:t>
      </w:r>
      <w:r w:rsidR="000D0015" w:rsidRPr="000D0015">
        <w:rPr>
          <w:rFonts w:cs="Calibri"/>
          <w:bCs/>
          <w:iCs/>
        </w:rPr>
        <w:t xml:space="preserve">particulièrement utile pour avoir accès à des images, logos, </w:t>
      </w:r>
      <w:r w:rsidR="000D0015" w:rsidRPr="000D0015">
        <w:rPr>
          <w:rFonts w:cs="Calibri"/>
          <w:bCs/>
          <w:iCs/>
        </w:rPr>
        <w:lastRenderedPageBreak/>
        <w:t>vidéos, documents</w:t>
      </w:r>
      <w:r w:rsidR="00232812">
        <w:rPr>
          <w:rFonts w:cs="Calibri"/>
          <w:bCs/>
          <w:iCs/>
        </w:rPr>
        <w:t xml:space="preserve"> </w:t>
      </w:r>
      <w:r w:rsidR="000D0015" w:rsidRPr="000D0015">
        <w:rPr>
          <w:rFonts w:cs="Calibri"/>
          <w:bCs/>
          <w:iCs/>
        </w:rPr>
        <w:t>promotionnels, contrats, coordonnées des partenaires, fiches statistiques, etc. Nous</w:t>
      </w:r>
      <w:r w:rsidR="002A5494">
        <w:rPr>
          <w:rFonts w:cs="Calibri"/>
          <w:bCs/>
          <w:iCs/>
        </w:rPr>
        <w:t xml:space="preserve"> </w:t>
      </w:r>
      <w:r w:rsidR="000D0015" w:rsidRPr="000D0015">
        <w:rPr>
          <w:rFonts w:cs="Calibri"/>
          <w:bCs/>
          <w:iCs/>
        </w:rPr>
        <w:t xml:space="preserve">avons analysé plusieurs services de nuages de données tels que One Drive, </w:t>
      </w:r>
      <w:proofErr w:type="spellStart"/>
      <w:r w:rsidR="000D0015" w:rsidRPr="000D0015">
        <w:rPr>
          <w:rFonts w:cs="Calibri"/>
          <w:bCs/>
          <w:iCs/>
        </w:rPr>
        <w:t>Mega</w:t>
      </w:r>
      <w:proofErr w:type="spellEnd"/>
      <w:r w:rsidR="002A5494">
        <w:rPr>
          <w:rFonts w:cs="Calibri"/>
          <w:bCs/>
          <w:iCs/>
        </w:rPr>
        <w:t xml:space="preserve"> </w:t>
      </w:r>
      <w:r w:rsidR="000D0015" w:rsidRPr="000D0015">
        <w:rPr>
          <w:rFonts w:cs="Calibri"/>
          <w:bCs/>
          <w:iCs/>
        </w:rPr>
        <w:t xml:space="preserve">Sync, Apple </w:t>
      </w:r>
      <w:proofErr w:type="spellStart"/>
      <w:r w:rsidR="000D0015" w:rsidRPr="000D0015">
        <w:rPr>
          <w:rFonts w:cs="Calibri"/>
          <w:bCs/>
          <w:iCs/>
        </w:rPr>
        <w:t>icloud</w:t>
      </w:r>
      <w:proofErr w:type="spellEnd"/>
      <w:r w:rsidR="000D0015" w:rsidRPr="000D0015">
        <w:rPr>
          <w:rFonts w:cs="Calibri"/>
          <w:bCs/>
          <w:iCs/>
        </w:rPr>
        <w:t>, etc. Après plusieurs recherches, notre équipe de consultation a</w:t>
      </w:r>
      <w:r w:rsidR="002A5494">
        <w:rPr>
          <w:rFonts w:cs="Calibri"/>
          <w:bCs/>
          <w:iCs/>
        </w:rPr>
        <w:t xml:space="preserve"> </w:t>
      </w:r>
      <w:r w:rsidR="000D0015" w:rsidRPr="000D0015">
        <w:rPr>
          <w:rFonts w:cs="Calibri"/>
          <w:bCs/>
          <w:iCs/>
        </w:rPr>
        <w:t>choisi Google Drive pour être notre nuage de stockage officiel.</w:t>
      </w:r>
    </w:p>
    <w:p w14:paraId="7FAFBDE2" w14:textId="5C477624" w:rsidR="00342452" w:rsidRDefault="00342452" w:rsidP="000D0015">
      <w:pPr>
        <w:rPr>
          <w:rFonts w:cs="Calibri"/>
          <w:bCs/>
          <w:iCs/>
        </w:rPr>
      </w:pPr>
    </w:p>
    <w:p w14:paraId="162D7E33" w14:textId="1172CED9" w:rsidR="00767F10" w:rsidRDefault="006C200A" w:rsidP="000D0015">
      <w:pPr>
        <w:rPr>
          <w:rFonts w:cs="Calibri"/>
          <w:bCs/>
          <w:iCs/>
        </w:rPr>
      </w:pPr>
      <w:r>
        <w:rPr>
          <w:rFonts w:cs="Calibri"/>
          <w:bCs/>
          <w:iCs/>
        </w:rPr>
        <w:t>N</w:t>
      </w:r>
      <w:r w:rsidRPr="006C200A">
        <w:rPr>
          <w:rFonts w:cs="Calibri"/>
          <w:bCs/>
          <w:iCs/>
        </w:rPr>
        <w:t xml:space="preserve">ous avons créé </w:t>
      </w:r>
      <w:r>
        <w:rPr>
          <w:rFonts w:cs="Calibri"/>
          <w:bCs/>
          <w:iCs/>
        </w:rPr>
        <w:t>d</w:t>
      </w:r>
      <w:r w:rsidR="00582675">
        <w:rPr>
          <w:rFonts w:cs="Calibri"/>
          <w:bCs/>
          <w:iCs/>
        </w:rPr>
        <w:t xml:space="preserve">ans notre première année </w:t>
      </w:r>
      <w:r w:rsidRPr="006C200A">
        <w:rPr>
          <w:rFonts w:cs="Calibri"/>
          <w:bCs/>
          <w:iCs/>
        </w:rPr>
        <w:t>des comptes sur</w:t>
      </w:r>
      <w:r w:rsidR="00582675">
        <w:rPr>
          <w:rFonts w:cs="Calibri"/>
          <w:bCs/>
          <w:iCs/>
        </w:rPr>
        <w:t xml:space="preserve"> </w:t>
      </w:r>
      <w:r w:rsidRPr="006C200A">
        <w:rPr>
          <w:rFonts w:cs="Calibri"/>
          <w:bCs/>
          <w:iCs/>
        </w:rPr>
        <w:t>divers réseaux sociaux : Facebook, Twitter,</w:t>
      </w:r>
      <w:r w:rsidR="00582675">
        <w:rPr>
          <w:rFonts w:cs="Calibri"/>
          <w:bCs/>
          <w:iCs/>
        </w:rPr>
        <w:t xml:space="preserve"> </w:t>
      </w:r>
      <w:r w:rsidRPr="006C200A">
        <w:rPr>
          <w:rFonts w:cs="Calibri"/>
          <w:bCs/>
          <w:iCs/>
        </w:rPr>
        <w:t>Instagram, YouTube.</w:t>
      </w:r>
      <w:r w:rsidR="00955550">
        <w:rPr>
          <w:rFonts w:cs="Calibri"/>
          <w:bCs/>
          <w:iCs/>
        </w:rPr>
        <w:t xml:space="preserve"> N</w:t>
      </w:r>
      <w:r w:rsidR="005F0D3A" w:rsidRPr="005F0D3A">
        <w:rPr>
          <w:rFonts w:cs="Calibri"/>
          <w:bCs/>
          <w:iCs/>
        </w:rPr>
        <w:t xml:space="preserve">ous avons </w:t>
      </w:r>
      <w:r w:rsidR="00955550">
        <w:rPr>
          <w:rFonts w:cs="Calibri"/>
          <w:bCs/>
          <w:iCs/>
        </w:rPr>
        <w:t xml:space="preserve">de plus, </w:t>
      </w:r>
      <w:r w:rsidR="00D41A12">
        <w:rPr>
          <w:rFonts w:cs="Calibri"/>
          <w:bCs/>
          <w:iCs/>
        </w:rPr>
        <w:t>début</w:t>
      </w:r>
      <w:r w:rsidR="00F17727">
        <w:rPr>
          <w:rFonts w:cs="Calibri"/>
          <w:bCs/>
          <w:iCs/>
        </w:rPr>
        <w:t>é</w:t>
      </w:r>
      <w:r w:rsidR="00D41A12">
        <w:rPr>
          <w:rFonts w:cs="Calibri"/>
          <w:bCs/>
          <w:iCs/>
        </w:rPr>
        <w:t xml:space="preserve"> la </w:t>
      </w:r>
      <w:r w:rsidR="005F0D3A" w:rsidRPr="005F0D3A">
        <w:rPr>
          <w:rFonts w:cs="Calibri"/>
          <w:bCs/>
          <w:iCs/>
        </w:rPr>
        <w:t>réalis</w:t>
      </w:r>
      <w:r w:rsidR="00D41A12">
        <w:rPr>
          <w:rFonts w:cs="Calibri"/>
          <w:bCs/>
          <w:iCs/>
        </w:rPr>
        <w:t>ation d’</w:t>
      </w:r>
      <w:r w:rsidR="005F0D3A" w:rsidRPr="005F0D3A">
        <w:rPr>
          <w:rFonts w:cs="Calibri"/>
          <w:bCs/>
          <w:iCs/>
        </w:rPr>
        <w:t>une vidéo publicitaire de 40 secondes</w:t>
      </w:r>
      <w:r w:rsidR="00955550">
        <w:rPr>
          <w:rFonts w:cs="Calibri"/>
          <w:bCs/>
          <w:iCs/>
        </w:rPr>
        <w:t xml:space="preserve"> et </w:t>
      </w:r>
      <w:r w:rsidR="005F0D3A" w:rsidRPr="005F0D3A">
        <w:rPr>
          <w:rFonts w:cs="Calibri"/>
          <w:bCs/>
          <w:iCs/>
        </w:rPr>
        <w:t>a</w:t>
      </w:r>
      <w:r w:rsidR="002206B9">
        <w:rPr>
          <w:rFonts w:cs="Calibri"/>
          <w:bCs/>
          <w:iCs/>
        </w:rPr>
        <w:t>v</w:t>
      </w:r>
      <w:r w:rsidR="005F0D3A" w:rsidRPr="005F0D3A">
        <w:rPr>
          <w:rFonts w:cs="Calibri"/>
          <w:bCs/>
          <w:iCs/>
        </w:rPr>
        <w:t>ons projeté d’accompagner celle-ci d’une deuxième vidéo</w:t>
      </w:r>
      <w:r w:rsidR="002206B9">
        <w:rPr>
          <w:rFonts w:cs="Calibri"/>
          <w:bCs/>
          <w:iCs/>
        </w:rPr>
        <w:t xml:space="preserve"> </w:t>
      </w:r>
      <w:r w:rsidR="005F0D3A" w:rsidRPr="005F0D3A">
        <w:rPr>
          <w:rFonts w:cs="Calibri"/>
          <w:bCs/>
          <w:iCs/>
        </w:rPr>
        <w:t>explicative plus longue, en français. Le but étant d’expliquer le fonctionnement du Fonds SAMVA</w:t>
      </w:r>
      <w:r w:rsidR="002206B9">
        <w:rPr>
          <w:rFonts w:cs="Calibri"/>
          <w:bCs/>
          <w:iCs/>
        </w:rPr>
        <w:t xml:space="preserve"> </w:t>
      </w:r>
      <w:r w:rsidR="00455569">
        <w:rPr>
          <w:rFonts w:cs="Calibri"/>
          <w:bCs/>
          <w:iCs/>
        </w:rPr>
        <w:t xml:space="preserve">simplement </w:t>
      </w:r>
      <w:r w:rsidR="005F0D3A" w:rsidRPr="005F0D3A">
        <w:rPr>
          <w:rFonts w:cs="Calibri"/>
          <w:bCs/>
          <w:iCs/>
        </w:rPr>
        <w:t xml:space="preserve">au grand public. </w:t>
      </w:r>
    </w:p>
    <w:p w14:paraId="3847FC58" w14:textId="77777777" w:rsidR="00455569" w:rsidRDefault="00455569" w:rsidP="00342452">
      <w:pPr>
        <w:rPr>
          <w:rFonts w:cs="Calibri"/>
          <w:bCs/>
          <w:iCs/>
        </w:rPr>
      </w:pPr>
    </w:p>
    <w:p w14:paraId="39C17AE9" w14:textId="48F69F3E" w:rsidR="00342452" w:rsidRPr="00E809A2" w:rsidRDefault="00342452" w:rsidP="00342452">
      <w:pPr>
        <w:rPr>
          <w:b/>
          <w:bCs/>
          <w:sz w:val="28"/>
          <w:szCs w:val="28"/>
        </w:rPr>
      </w:pPr>
      <w:r w:rsidRPr="00E809A2">
        <w:rPr>
          <w:b/>
          <w:bCs/>
          <w:sz w:val="28"/>
          <w:szCs w:val="28"/>
        </w:rPr>
        <w:t xml:space="preserve">Année 2 </w:t>
      </w:r>
    </w:p>
    <w:p w14:paraId="032F3D8C" w14:textId="4658E499" w:rsidR="004705B9" w:rsidRDefault="004705B9" w:rsidP="00342452">
      <w:pPr>
        <w:rPr>
          <w:b/>
          <w:bCs/>
        </w:rPr>
      </w:pPr>
    </w:p>
    <w:p w14:paraId="216C972B" w14:textId="7C76138D" w:rsidR="004705B9" w:rsidRPr="00767F10" w:rsidRDefault="004705B9" w:rsidP="004705B9">
      <w:pPr>
        <w:rPr>
          <w:rFonts w:cs="Calibri"/>
          <w:bCs/>
          <w:iCs/>
        </w:rPr>
      </w:pPr>
      <w:r>
        <w:rPr>
          <w:rFonts w:cs="Calibri"/>
          <w:bCs/>
          <w:iCs/>
        </w:rPr>
        <w:t>C</w:t>
      </w:r>
      <w:r w:rsidRPr="00767F10">
        <w:rPr>
          <w:rFonts w:cs="Calibri"/>
          <w:bCs/>
          <w:iCs/>
        </w:rPr>
        <w:t>’est en juin 2018 que l’ASSOJAQ</w:t>
      </w:r>
      <w:r>
        <w:rPr>
          <w:rFonts w:cs="Calibri"/>
          <w:bCs/>
          <w:iCs/>
        </w:rPr>
        <w:t xml:space="preserve"> </w:t>
      </w:r>
      <w:r w:rsidRPr="00767F10">
        <w:rPr>
          <w:rFonts w:cs="Calibri"/>
          <w:bCs/>
          <w:iCs/>
        </w:rPr>
        <w:t>effectuait l’embauche d’une personne à la coordination afin de faire le lien</w:t>
      </w:r>
      <w:r>
        <w:rPr>
          <w:rFonts w:cs="Calibri"/>
          <w:bCs/>
          <w:iCs/>
        </w:rPr>
        <w:t xml:space="preserve"> </w:t>
      </w:r>
      <w:r w:rsidRPr="00767F10">
        <w:rPr>
          <w:rFonts w:cs="Calibri"/>
          <w:bCs/>
          <w:iCs/>
        </w:rPr>
        <w:t>entre les membres de l’association, le conseil d’administration ainsi que les</w:t>
      </w:r>
      <w:r>
        <w:rPr>
          <w:rFonts w:cs="Calibri"/>
          <w:bCs/>
          <w:iCs/>
        </w:rPr>
        <w:t xml:space="preserve"> </w:t>
      </w:r>
      <w:r w:rsidRPr="00767F10">
        <w:rPr>
          <w:rFonts w:cs="Calibri"/>
          <w:bCs/>
          <w:iCs/>
        </w:rPr>
        <w:t>partenaires externes. Celle-ci s’est rapidement jointe au comité de travail et</w:t>
      </w:r>
      <w:r>
        <w:rPr>
          <w:rFonts w:cs="Calibri"/>
          <w:bCs/>
          <w:iCs/>
        </w:rPr>
        <w:t xml:space="preserve"> </w:t>
      </w:r>
      <w:r w:rsidRPr="00767F10">
        <w:rPr>
          <w:rFonts w:cs="Calibri"/>
          <w:bCs/>
          <w:iCs/>
        </w:rPr>
        <w:t>de suivi du Fonds</w:t>
      </w:r>
      <w:r w:rsidR="003272B5">
        <w:rPr>
          <w:rFonts w:cs="Calibri"/>
          <w:bCs/>
          <w:iCs/>
        </w:rPr>
        <w:t xml:space="preserve"> SAMVA</w:t>
      </w:r>
      <w:r w:rsidRPr="00767F10">
        <w:rPr>
          <w:rFonts w:cs="Calibri"/>
          <w:bCs/>
          <w:iCs/>
        </w:rPr>
        <w:t>. Elle joue un rôle actif dans la promotion et la</w:t>
      </w:r>
      <w:r>
        <w:rPr>
          <w:rFonts w:cs="Calibri"/>
          <w:bCs/>
          <w:iCs/>
        </w:rPr>
        <w:t xml:space="preserve"> </w:t>
      </w:r>
      <w:r w:rsidRPr="00767F10">
        <w:rPr>
          <w:rFonts w:cs="Calibri"/>
          <w:bCs/>
          <w:iCs/>
        </w:rPr>
        <w:t>transmission de l’information avec l’ensemble des acteurs impliqués.</w:t>
      </w:r>
    </w:p>
    <w:p w14:paraId="73ED9DC4" w14:textId="7DCA57D8" w:rsidR="00342452" w:rsidRDefault="00342452" w:rsidP="000D0015">
      <w:pPr>
        <w:rPr>
          <w:rFonts w:cs="Calibri"/>
          <w:bCs/>
          <w:iCs/>
        </w:rPr>
      </w:pPr>
    </w:p>
    <w:p w14:paraId="31AA1101" w14:textId="54951CD5" w:rsidR="00A929A3" w:rsidRDefault="00A929A3" w:rsidP="00A929A3">
      <w:pPr>
        <w:rPr>
          <w:rFonts w:cs="Calibri"/>
          <w:b/>
          <w:iCs/>
          <w:u w:val="single"/>
        </w:rPr>
      </w:pPr>
      <w:r w:rsidRPr="00A929A3">
        <w:rPr>
          <w:rFonts w:cs="Calibri"/>
          <w:b/>
          <w:iCs/>
          <w:u w:val="single"/>
        </w:rPr>
        <w:t>Démarches de constitution</w:t>
      </w:r>
    </w:p>
    <w:p w14:paraId="7780090B" w14:textId="77777777" w:rsidR="00A929A3" w:rsidRPr="00A929A3" w:rsidRDefault="00A929A3" w:rsidP="00A929A3">
      <w:pPr>
        <w:rPr>
          <w:rFonts w:cs="Calibri"/>
          <w:b/>
          <w:iCs/>
          <w:u w:val="single"/>
        </w:rPr>
      </w:pPr>
    </w:p>
    <w:p w14:paraId="3E84F8C6" w14:textId="16481040" w:rsidR="00A929A3" w:rsidRDefault="00A929A3" w:rsidP="00A929A3">
      <w:pPr>
        <w:rPr>
          <w:rFonts w:cs="Calibri"/>
          <w:bCs/>
          <w:iCs/>
        </w:rPr>
      </w:pPr>
      <w:r w:rsidRPr="00A929A3">
        <w:rPr>
          <w:rFonts w:cs="Calibri"/>
          <w:bCs/>
          <w:iCs/>
        </w:rPr>
        <w:t>Constitution légale</w:t>
      </w:r>
      <w:r w:rsidR="00D32298">
        <w:rPr>
          <w:rFonts w:cs="Calibri"/>
          <w:bCs/>
          <w:iCs/>
        </w:rPr>
        <w:t xml:space="preserve"> : </w:t>
      </w:r>
      <w:r w:rsidRPr="00A929A3">
        <w:rPr>
          <w:rFonts w:cs="Calibri"/>
          <w:bCs/>
          <w:iCs/>
        </w:rPr>
        <w:t>Un conseil d’administration provisoire composé de trois personnes a été</w:t>
      </w:r>
      <w:r w:rsidR="000664A4">
        <w:rPr>
          <w:rFonts w:cs="Calibri"/>
          <w:bCs/>
          <w:iCs/>
        </w:rPr>
        <w:t xml:space="preserve"> </w:t>
      </w:r>
      <w:r w:rsidRPr="00A929A3">
        <w:rPr>
          <w:rFonts w:cs="Calibri"/>
          <w:bCs/>
          <w:iCs/>
        </w:rPr>
        <w:t>formé afin d’entreprendre les démarches de demande de lettres patentes.</w:t>
      </w:r>
      <w:r w:rsidR="000664A4">
        <w:rPr>
          <w:rFonts w:cs="Calibri"/>
          <w:bCs/>
          <w:iCs/>
        </w:rPr>
        <w:t xml:space="preserve"> </w:t>
      </w:r>
      <w:r w:rsidRPr="00A929A3">
        <w:rPr>
          <w:rFonts w:cs="Calibri"/>
          <w:bCs/>
          <w:iCs/>
        </w:rPr>
        <w:t>C’est en juillet 2018 que nous avons eu en main le document officiel. Les</w:t>
      </w:r>
      <w:r w:rsidR="000664A4">
        <w:rPr>
          <w:rFonts w:cs="Calibri"/>
          <w:bCs/>
          <w:iCs/>
        </w:rPr>
        <w:t xml:space="preserve"> </w:t>
      </w:r>
      <w:r w:rsidRPr="00A929A3">
        <w:rPr>
          <w:rFonts w:cs="Calibri"/>
          <w:bCs/>
          <w:iCs/>
        </w:rPr>
        <w:t>règlements généraux ont été rédigés. Une première assemblée générale</w:t>
      </w:r>
      <w:r w:rsidR="000664A4">
        <w:rPr>
          <w:rFonts w:cs="Calibri"/>
          <w:bCs/>
          <w:iCs/>
        </w:rPr>
        <w:t xml:space="preserve"> </w:t>
      </w:r>
      <w:r w:rsidRPr="00A929A3">
        <w:rPr>
          <w:rFonts w:cs="Calibri"/>
          <w:bCs/>
          <w:iCs/>
        </w:rPr>
        <w:t>de fondation a eu lieu le 25 octobre 2018 et le premier conseil</w:t>
      </w:r>
      <w:r w:rsidR="000664A4">
        <w:rPr>
          <w:rFonts w:cs="Calibri"/>
          <w:bCs/>
          <w:iCs/>
        </w:rPr>
        <w:t xml:space="preserve"> </w:t>
      </w:r>
      <w:r w:rsidRPr="00A929A3">
        <w:rPr>
          <w:rFonts w:cs="Calibri"/>
          <w:bCs/>
          <w:iCs/>
        </w:rPr>
        <w:t>d’administration composé de cinq administrateurs a été élu.</w:t>
      </w:r>
      <w:r w:rsidR="000664A4">
        <w:rPr>
          <w:rFonts w:cs="Calibri"/>
          <w:bCs/>
          <w:iCs/>
        </w:rPr>
        <w:t xml:space="preserve"> À </w:t>
      </w:r>
      <w:r w:rsidR="00E61EA9">
        <w:rPr>
          <w:rFonts w:cs="Calibri"/>
          <w:bCs/>
          <w:iCs/>
        </w:rPr>
        <w:t>la</w:t>
      </w:r>
      <w:r w:rsidR="000664A4">
        <w:rPr>
          <w:rFonts w:cs="Calibri"/>
          <w:bCs/>
          <w:iCs/>
        </w:rPr>
        <w:t xml:space="preserve"> </w:t>
      </w:r>
      <w:r w:rsidR="00E61EA9">
        <w:rPr>
          <w:rFonts w:cs="Calibri"/>
          <w:bCs/>
          <w:iCs/>
        </w:rPr>
        <w:t>s</w:t>
      </w:r>
      <w:r w:rsidRPr="00A929A3">
        <w:rPr>
          <w:rFonts w:cs="Calibri"/>
          <w:bCs/>
          <w:iCs/>
        </w:rPr>
        <w:t xml:space="preserve">uite </w:t>
      </w:r>
      <w:r w:rsidR="000664A4">
        <w:rPr>
          <w:rFonts w:cs="Calibri"/>
          <w:bCs/>
          <w:iCs/>
        </w:rPr>
        <w:t>de</w:t>
      </w:r>
      <w:r w:rsidRPr="00A929A3">
        <w:rPr>
          <w:rFonts w:cs="Calibri"/>
          <w:bCs/>
          <w:iCs/>
        </w:rPr>
        <w:t xml:space="preserve"> l’officialisation de notre statut corporatif, nous avons procédé à</w:t>
      </w:r>
      <w:r w:rsidR="0020051F">
        <w:rPr>
          <w:rFonts w:cs="Calibri"/>
          <w:bCs/>
          <w:iCs/>
        </w:rPr>
        <w:t xml:space="preserve"> la </w:t>
      </w:r>
      <w:r w:rsidRPr="00A929A3">
        <w:rPr>
          <w:rFonts w:cs="Calibri"/>
          <w:bCs/>
          <w:iCs/>
        </w:rPr>
        <w:t>m</w:t>
      </w:r>
      <w:r w:rsidR="0020051F">
        <w:rPr>
          <w:rFonts w:cs="Calibri"/>
          <w:bCs/>
          <w:iCs/>
        </w:rPr>
        <w:t>ise</w:t>
      </w:r>
      <w:r w:rsidRPr="00A929A3">
        <w:rPr>
          <w:rFonts w:cs="Calibri"/>
          <w:bCs/>
          <w:iCs/>
        </w:rPr>
        <w:t xml:space="preserve"> en place </w:t>
      </w:r>
      <w:r w:rsidR="0020051F">
        <w:rPr>
          <w:rFonts w:cs="Calibri"/>
          <w:bCs/>
          <w:iCs/>
        </w:rPr>
        <w:t xml:space="preserve">de </w:t>
      </w:r>
      <w:r w:rsidRPr="00A929A3">
        <w:rPr>
          <w:rFonts w:cs="Calibri"/>
          <w:bCs/>
          <w:iCs/>
        </w:rPr>
        <w:t xml:space="preserve">l’ensemble de </w:t>
      </w:r>
      <w:r w:rsidR="0020051F">
        <w:rPr>
          <w:rFonts w:cs="Calibri"/>
          <w:bCs/>
          <w:iCs/>
        </w:rPr>
        <w:t>la</w:t>
      </w:r>
      <w:r w:rsidRPr="00A929A3">
        <w:rPr>
          <w:rFonts w:cs="Calibri"/>
          <w:bCs/>
          <w:iCs/>
        </w:rPr>
        <w:t xml:space="preserve"> structure financière (ouverture de</w:t>
      </w:r>
      <w:r w:rsidR="0020051F">
        <w:rPr>
          <w:rFonts w:cs="Calibri"/>
          <w:bCs/>
          <w:iCs/>
        </w:rPr>
        <w:t xml:space="preserve"> </w:t>
      </w:r>
      <w:r w:rsidRPr="00A929A3">
        <w:rPr>
          <w:rFonts w:cs="Calibri"/>
          <w:bCs/>
          <w:iCs/>
        </w:rPr>
        <w:t>compte, nomination des signataires, prévisions budgétaires</w:t>
      </w:r>
      <w:r w:rsidR="00F17727">
        <w:rPr>
          <w:rFonts w:cs="Calibri"/>
          <w:bCs/>
          <w:iCs/>
        </w:rPr>
        <w:t>,</w:t>
      </w:r>
      <w:r w:rsidR="00183DC3">
        <w:rPr>
          <w:rFonts w:cs="Calibri"/>
          <w:bCs/>
          <w:iCs/>
        </w:rPr>
        <w:t xml:space="preserve"> etc.</w:t>
      </w:r>
      <w:r w:rsidRPr="00A929A3">
        <w:rPr>
          <w:rFonts w:cs="Calibri"/>
          <w:bCs/>
          <w:iCs/>
        </w:rPr>
        <w:t>).</w:t>
      </w:r>
    </w:p>
    <w:p w14:paraId="6F64E523" w14:textId="77777777" w:rsidR="009624DD" w:rsidRPr="00A929A3" w:rsidRDefault="009624DD" w:rsidP="00A929A3">
      <w:pPr>
        <w:rPr>
          <w:rFonts w:cs="Calibri"/>
          <w:bCs/>
          <w:iCs/>
        </w:rPr>
      </w:pPr>
    </w:p>
    <w:p w14:paraId="0917FCA6" w14:textId="77777777" w:rsidR="00183DC3" w:rsidRDefault="00183DC3" w:rsidP="00A929A3">
      <w:pPr>
        <w:rPr>
          <w:rFonts w:cs="Calibri"/>
          <w:bCs/>
          <w:iCs/>
        </w:rPr>
      </w:pPr>
    </w:p>
    <w:p w14:paraId="0E4887BE" w14:textId="78442ADE" w:rsidR="00A929A3" w:rsidRDefault="00A929A3" w:rsidP="00A929A3">
      <w:pPr>
        <w:rPr>
          <w:rFonts w:cs="Calibri"/>
          <w:b/>
          <w:iCs/>
          <w:u w:val="single"/>
        </w:rPr>
      </w:pPr>
      <w:r w:rsidRPr="00183DC3">
        <w:rPr>
          <w:rFonts w:cs="Calibri"/>
          <w:b/>
          <w:iCs/>
          <w:u w:val="single"/>
        </w:rPr>
        <w:lastRenderedPageBreak/>
        <w:t>Demande du numéro de bienfaisance</w:t>
      </w:r>
    </w:p>
    <w:p w14:paraId="6A2D7A30" w14:textId="77777777" w:rsidR="00183DC3" w:rsidRPr="00183DC3" w:rsidRDefault="00183DC3" w:rsidP="00A929A3">
      <w:pPr>
        <w:rPr>
          <w:rFonts w:cs="Calibri"/>
          <w:b/>
          <w:iCs/>
          <w:u w:val="single"/>
        </w:rPr>
      </w:pPr>
    </w:p>
    <w:p w14:paraId="5698EC2F" w14:textId="1F924C32" w:rsidR="00342452" w:rsidRDefault="00A929A3" w:rsidP="00316C46">
      <w:pPr>
        <w:rPr>
          <w:rFonts w:cs="Calibri"/>
          <w:bCs/>
          <w:iCs/>
        </w:rPr>
      </w:pPr>
      <w:r w:rsidRPr="00A929A3">
        <w:rPr>
          <w:rFonts w:cs="Calibri"/>
          <w:bCs/>
          <w:iCs/>
        </w:rPr>
        <w:t>En juillet 2018, nous avons fait parvenir la demande d’enregistrement</w:t>
      </w:r>
      <w:r w:rsidR="00183DC3">
        <w:rPr>
          <w:rFonts w:cs="Calibri"/>
          <w:bCs/>
          <w:iCs/>
        </w:rPr>
        <w:t xml:space="preserve"> </w:t>
      </w:r>
      <w:r w:rsidRPr="00A929A3">
        <w:rPr>
          <w:rFonts w:cs="Calibri"/>
          <w:bCs/>
          <w:iCs/>
        </w:rPr>
        <w:t>d’organisme de bienfaisance à l’agence de revenu Canada. Le Fonds</w:t>
      </w:r>
      <w:r w:rsidR="00316C46">
        <w:rPr>
          <w:rFonts w:cs="Calibri"/>
          <w:bCs/>
          <w:iCs/>
        </w:rPr>
        <w:t xml:space="preserve"> </w:t>
      </w:r>
      <w:r w:rsidR="00316C46" w:rsidRPr="00316C46">
        <w:rPr>
          <w:rFonts w:cs="Calibri"/>
          <w:bCs/>
          <w:iCs/>
        </w:rPr>
        <w:t>SAMVA a travaillé avec une firme d’avocat spécialisé en philanthropie pour</w:t>
      </w:r>
      <w:r w:rsidR="00183DC3">
        <w:rPr>
          <w:rFonts w:cs="Calibri"/>
          <w:bCs/>
          <w:iCs/>
        </w:rPr>
        <w:t xml:space="preserve"> </w:t>
      </w:r>
      <w:r w:rsidR="00316C46" w:rsidRPr="00316C46">
        <w:rPr>
          <w:rFonts w:cs="Calibri"/>
          <w:bCs/>
          <w:iCs/>
        </w:rPr>
        <w:t>la préparation et le dépôt de la demande. En septembre 2018, l’Agence du</w:t>
      </w:r>
      <w:r w:rsidR="00183DC3">
        <w:rPr>
          <w:rFonts w:cs="Calibri"/>
          <w:bCs/>
          <w:iCs/>
        </w:rPr>
        <w:t xml:space="preserve"> </w:t>
      </w:r>
      <w:r w:rsidR="00316C46" w:rsidRPr="00316C46">
        <w:rPr>
          <w:rFonts w:cs="Calibri"/>
          <w:bCs/>
          <w:iCs/>
        </w:rPr>
        <w:t>revenu du Canada nous annonçait que notre dossier était en étude et qu’il</w:t>
      </w:r>
      <w:r w:rsidR="007C37CF">
        <w:rPr>
          <w:rFonts w:cs="Calibri"/>
          <w:bCs/>
          <w:iCs/>
        </w:rPr>
        <w:t xml:space="preserve"> </w:t>
      </w:r>
      <w:r w:rsidR="00316C46" w:rsidRPr="00316C46">
        <w:rPr>
          <w:rFonts w:cs="Calibri"/>
          <w:bCs/>
          <w:iCs/>
        </w:rPr>
        <w:t>pourrait s’écouler entre 5 et 8 mois avant de recevoir une réponse officielle.</w:t>
      </w:r>
      <w:r w:rsidR="00E543AD">
        <w:rPr>
          <w:rFonts w:cs="Calibri"/>
          <w:bCs/>
          <w:iCs/>
        </w:rPr>
        <w:t xml:space="preserve"> </w:t>
      </w:r>
      <w:r w:rsidR="00DB37FE">
        <w:rPr>
          <w:rFonts w:cs="Calibri"/>
          <w:bCs/>
          <w:iCs/>
        </w:rPr>
        <w:t xml:space="preserve">Sept mois après le dépôt de notre demande, </w:t>
      </w:r>
      <w:r w:rsidR="00316C46" w:rsidRPr="00316C46">
        <w:rPr>
          <w:rFonts w:cs="Calibri"/>
          <w:bCs/>
          <w:iCs/>
        </w:rPr>
        <w:t>malgré tout le travail accompli et tous les documents</w:t>
      </w:r>
      <w:r w:rsidR="00DB37FE">
        <w:rPr>
          <w:rFonts w:cs="Calibri"/>
          <w:bCs/>
          <w:iCs/>
        </w:rPr>
        <w:t xml:space="preserve"> </w:t>
      </w:r>
      <w:r w:rsidR="00316C46" w:rsidRPr="00316C46">
        <w:rPr>
          <w:rFonts w:cs="Calibri"/>
          <w:bCs/>
          <w:iCs/>
        </w:rPr>
        <w:t>fournis, nous avons reçu une lettre annonçant le refus de la part de</w:t>
      </w:r>
      <w:r w:rsidR="00DB37FE">
        <w:rPr>
          <w:rFonts w:cs="Calibri"/>
          <w:bCs/>
          <w:iCs/>
        </w:rPr>
        <w:t xml:space="preserve"> </w:t>
      </w:r>
      <w:r w:rsidR="00316C46" w:rsidRPr="00316C46">
        <w:rPr>
          <w:rFonts w:cs="Calibri"/>
          <w:bCs/>
          <w:iCs/>
        </w:rPr>
        <w:t>l’agence du revenu. Plusieurs raisons étaient énoncées justifiant le refus.</w:t>
      </w:r>
      <w:r w:rsidR="00BD535B">
        <w:rPr>
          <w:rFonts w:cs="Calibri"/>
          <w:bCs/>
          <w:iCs/>
        </w:rPr>
        <w:t xml:space="preserve"> </w:t>
      </w:r>
      <w:r w:rsidR="00316C46" w:rsidRPr="00316C46">
        <w:rPr>
          <w:rFonts w:cs="Calibri"/>
          <w:bCs/>
          <w:iCs/>
        </w:rPr>
        <w:t>La lettre précisait que nous avions un mois pour apporter les correctifs</w:t>
      </w:r>
      <w:r w:rsidR="00BD535B">
        <w:rPr>
          <w:rFonts w:cs="Calibri"/>
          <w:bCs/>
          <w:iCs/>
        </w:rPr>
        <w:t xml:space="preserve"> </w:t>
      </w:r>
      <w:r w:rsidR="00316C46" w:rsidRPr="00316C46">
        <w:rPr>
          <w:rFonts w:cs="Calibri"/>
          <w:bCs/>
          <w:iCs/>
        </w:rPr>
        <w:t>nécessaires à l’acceptation de notre demande</w:t>
      </w:r>
      <w:r w:rsidR="00746DE2">
        <w:rPr>
          <w:rFonts w:cs="Calibri"/>
          <w:bCs/>
          <w:iCs/>
        </w:rPr>
        <w:t xml:space="preserve">. </w:t>
      </w:r>
      <w:r w:rsidR="00316C46" w:rsidRPr="00316C46">
        <w:rPr>
          <w:rFonts w:cs="Calibri"/>
          <w:bCs/>
          <w:iCs/>
        </w:rPr>
        <w:t>Le comité de suivi et la firme d’avocat ont retravaillé la demande et ont</w:t>
      </w:r>
      <w:r w:rsidR="00BD535B">
        <w:rPr>
          <w:rFonts w:cs="Calibri"/>
          <w:bCs/>
          <w:iCs/>
        </w:rPr>
        <w:t xml:space="preserve"> </w:t>
      </w:r>
      <w:r w:rsidR="00316C46" w:rsidRPr="00316C46">
        <w:rPr>
          <w:rFonts w:cs="Calibri"/>
          <w:bCs/>
          <w:iCs/>
        </w:rPr>
        <w:t>soumis les informations manquantes auprès de l’agence du revenu.</w:t>
      </w:r>
      <w:r w:rsidR="00BD535B">
        <w:rPr>
          <w:rFonts w:cs="Calibri"/>
          <w:bCs/>
          <w:iCs/>
        </w:rPr>
        <w:t xml:space="preserve"> </w:t>
      </w:r>
      <w:r w:rsidR="00316C46" w:rsidRPr="00316C46">
        <w:rPr>
          <w:rFonts w:cs="Calibri"/>
          <w:bCs/>
          <w:iCs/>
        </w:rPr>
        <w:t xml:space="preserve">Nous </w:t>
      </w:r>
      <w:r w:rsidR="00C417D1">
        <w:rPr>
          <w:rFonts w:cs="Calibri"/>
          <w:bCs/>
          <w:iCs/>
        </w:rPr>
        <w:t>étions</w:t>
      </w:r>
      <w:r w:rsidR="00316C46" w:rsidRPr="00316C46">
        <w:rPr>
          <w:rFonts w:cs="Calibri"/>
          <w:bCs/>
          <w:iCs/>
        </w:rPr>
        <w:t xml:space="preserve"> </w:t>
      </w:r>
      <w:r w:rsidR="005D4D85">
        <w:rPr>
          <w:rFonts w:cs="Calibri"/>
          <w:bCs/>
          <w:iCs/>
        </w:rPr>
        <w:t>confiants</w:t>
      </w:r>
      <w:r w:rsidR="00F765FC">
        <w:rPr>
          <w:rFonts w:cs="Calibri"/>
          <w:bCs/>
          <w:iCs/>
        </w:rPr>
        <w:t xml:space="preserve"> </w:t>
      </w:r>
      <w:r w:rsidR="00316C46" w:rsidRPr="00316C46">
        <w:rPr>
          <w:rFonts w:cs="Calibri"/>
          <w:bCs/>
          <w:iCs/>
        </w:rPr>
        <w:t>et estimons que nous obtiendrons le numéro</w:t>
      </w:r>
      <w:r w:rsidR="00C417D1">
        <w:rPr>
          <w:rFonts w:cs="Calibri"/>
          <w:bCs/>
          <w:iCs/>
        </w:rPr>
        <w:t xml:space="preserve"> </w:t>
      </w:r>
      <w:r w:rsidR="00316C46" w:rsidRPr="00316C46">
        <w:rPr>
          <w:rFonts w:cs="Calibri"/>
          <w:bCs/>
          <w:iCs/>
        </w:rPr>
        <w:t>d’ici juin 2019 et pourrons par conséquent, lancer notre première</w:t>
      </w:r>
      <w:r w:rsidR="00C417D1">
        <w:rPr>
          <w:rFonts w:cs="Calibri"/>
          <w:bCs/>
          <w:iCs/>
        </w:rPr>
        <w:t xml:space="preserve"> </w:t>
      </w:r>
      <w:r w:rsidR="00316C46" w:rsidRPr="00316C46">
        <w:rPr>
          <w:rFonts w:cs="Calibri"/>
          <w:bCs/>
          <w:iCs/>
        </w:rPr>
        <w:t>campagne de financement</w:t>
      </w:r>
      <w:r w:rsidR="007A3AC1">
        <w:rPr>
          <w:rFonts w:cs="Calibri"/>
          <w:bCs/>
          <w:iCs/>
        </w:rPr>
        <w:t xml:space="preserve"> dès l’automne</w:t>
      </w:r>
      <w:r w:rsidR="00316C46" w:rsidRPr="00316C46">
        <w:rPr>
          <w:rFonts w:cs="Calibri"/>
          <w:bCs/>
          <w:iCs/>
        </w:rPr>
        <w:t>.</w:t>
      </w:r>
    </w:p>
    <w:p w14:paraId="4BE9CD8B" w14:textId="77777777" w:rsidR="00C417D1" w:rsidRDefault="00C417D1" w:rsidP="00767F10">
      <w:pPr>
        <w:jc w:val="center"/>
        <w:rPr>
          <w:rFonts w:cs="Calibri"/>
          <w:b/>
          <w:iCs/>
        </w:rPr>
      </w:pPr>
    </w:p>
    <w:p w14:paraId="06DC7F76" w14:textId="75532943" w:rsidR="00767F10" w:rsidRPr="005D4D85" w:rsidRDefault="00767F10" w:rsidP="005D4D85">
      <w:pPr>
        <w:rPr>
          <w:rFonts w:cs="Calibri"/>
          <w:b/>
          <w:iCs/>
          <w:u w:val="single"/>
        </w:rPr>
      </w:pPr>
      <w:r w:rsidRPr="005D4D85">
        <w:rPr>
          <w:rFonts w:cs="Calibri"/>
          <w:b/>
          <w:iCs/>
          <w:u w:val="single"/>
        </w:rPr>
        <w:t>Volet information</w:t>
      </w:r>
      <w:r w:rsidR="005D4D85">
        <w:rPr>
          <w:rFonts w:cs="Calibri"/>
          <w:b/>
          <w:iCs/>
          <w:u w:val="single"/>
        </w:rPr>
        <w:t>s</w:t>
      </w:r>
    </w:p>
    <w:p w14:paraId="28F03FDE" w14:textId="77777777" w:rsidR="00767F10" w:rsidRPr="00767F10" w:rsidRDefault="00767F10" w:rsidP="00767F10">
      <w:pPr>
        <w:jc w:val="center"/>
        <w:rPr>
          <w:rFonts w:cs="Calibri"/>
          <w:b/>
          <w:iCs/>
        </w:rPr>
      </w:pPr>
    </w:p>
    <w:p w14:paraId="75B56B41" w14:textId="0F538F9B" w:rsidR="00AF7DDE" w:rsidRDefault="00767F10" w:rsidP="00767F10">
      <w:pPr>
        <w:rPr>
          <w:rFonts w:cs="Calibri"/>
          <w:bCs/>
          <w:iCs/>
        </w:rPr>
      </w:pPr>
      <w:r w:rsidRPr="00767F10">
        <w:rPr>
          <w:rFonts w:cs="Calibri"/>
          <w:bCs/>
          <w:iCs/>
        </w:rPr>
        <w:t>D</w:t>
      </w:r>
      <w:r w:rsidR="00AF7DDE">
        <w:rPr>
          <w:rFonts w:cs="Calibri"/>
          <w:bCs/>
          <w:iCs/>
        </w:rPr>
        <w:t>urant la deuxième année, d</w:t>
      </w:r>
      <w:r w:rsidR="00796B3D">
        <w:rPr>
          <w:rFonts w:cs="Calibri"/>
          <w:bCs/>
          <w:iCs/>
        </w:rPr>
        <w:t>iverses</w:t>
      </w:r>
      <w:r w:rsidRPr="00767F10">
        <w:rPr>
          <w:rFonts w:cs="Calibri"/>
          <w:bCs/>
          <w:iCs/>
        </w:rPr>
        <w:t xml:space="preserve"> l’information pertinente et détaillée a été </w:t>
      </w:r>
      <w:r w:rsidR="00796B3D" w:rsidRPr="00767F10">
        <w:rPr>
          <w:rFonts w:cs="Calibri"/>
          <w:bCs/>
          <w:iCs/>
        </w:rPr>
        <w:t>transmise</w:t>
      </w:r>
      <w:r w:rsidRPr="00767F10">
        <w:rPr>
          <w:rFonts w:cs="Calibri"/>
          <w:bCs/>
          <w:iCs/>
        </w:rPr>
        <w:t xml:space="preserve"> aux partenaires</w:t>
      </w:r>
      <w:r w:rsidR="00AF7DDE">
        <w:rPr>
          <w:rFonts w:cs="Calibri"/>
          <w:bCs/>
          <w:iCs/>
        </w:rPr>
        <w:t xml:space="preserve"> </w:t>
      </w:r>
      <w:r w:rsidRPr="00767F10">
        <w:rPr>
          <w:rFonts w:cs="Calibri"/>
          <w:bCs/>
          <w:iCs/>
        </w:rPr>
        <w:t>ciblés</w:t>
      </w:r>
      <w:r w:rsidR="00CA4A43">
        <w:rPr>
          <w:rFonts w:cs="Calibri"/>
          <w:bCs/>
          <w:iCs/>
        </w:rPr>
        <w:t xml:space="preserve"> dans notre plan de travail</w:t>
      </w:r>
      <w:r w:rsidRPr="00767F10">
        <w:rPr>
          <w:rFonts w:cs="Calibri"/>
          <w:bCs/>
          <w:iCs/>
        </w:rPr>
        <w:t xml:space="preserve">. </w:t>
      </w:r>
    </w:p>
    <w:p w14:paraId="7ED39EF3" w14:textId="77777777" w:rsidR="00AF7DDE" w:rsidRDefault="00AF7DDE" w:rsidP="00767F10">
      <w:pPr>
        <w:rPr>
          <w:rFonts w:cs="Calibri"/>
          <w:bCs/>
          <w:iCs/>
        </w:rPr>
      </w:pPr>
    </w:p>
    <w:p w14:paraId="5E18FC78" w14:textId="50F0288A" w:rsidR="00342452" w:rsidRDefault="00767F10" w:rsidP="00767F10">
      <w:pPr>
        <w:rPr>
          <w:rFonts w:cs="Calibri"/>
          <w:bCs/>
          <w:iCs/>
        </w:rPr>
      </w:pPr>
      <w:r w:rsidRPr="00767F10">
        <w:rPr>
          <w:rFonts w:cs="Calibri"/>
          <w:bCs/>
          <w:iCs/>
        </w:rPr>
        <w:t xml:space="preserve">Voici </w:t>
      </w:r>
      <w:r w:rsidR="00AF7DDE">
        <w:rPr>
          <w:rFonts w:cs="Calibri"/>
          <w:bCs/>
          <w:iCs/>
        </w:rPr>
        <w:t>la liste d</w:t>
      </w:r>
      <w:r w:rsidRPr="00767F10">
        <w:rPr>
          <w:rFonts w:cs="Calibri"/>
          <w:bCs/>
          <w:iCs/>
        </w:rPr>
        <w:t>es démarches effectuées:</w:t>
      </w:r>
    </w:p>
    <w:p w14:paraId="285008A1" w14:textId="2167E1CE" w:rsidR="00FB049B" w:rsidRDefault="00FB049B" w:rsidP="00767F10">
      <w:pPr>
        <w:rPr>
          <w:rFonts w:cs="Calibri"/>
          <w:bCs/>
          <w:iCs/>
        </w:rPr>
      </w:pPr>
    </w:p>
    <w:p w14:paraId="4F669C7F" w14:textId="22310BC0" w:rsidR="00FB049B" w:rsidRDefault="00C07665" w:rsidP="006A2625">
      <w:pPr>
        <w:pStyle w:val="Paragraphedeliste"/>
        <w:numPr>
          <w:ilvl w:val="0"/>
          <w:numId w:val="5"/>
        </w:numPr>
        <w:rPr>
          <w:rFonts w:cs="Calibri"/>
          <w:bCs/>
          <w:iCs/>
        </w:rPr>
      </w:pPr>
      <w:r>
        <w:rPr>
          <w:rFonts w:cs="Calibri"/>
          <w:bCs/>
          <w:iCs/>
        </w:rPr>
        <w:t>R</w:t>
      </w:r>
      <w:r w:rsidR="00FB049B" w:rsidRPr="00FB049B">
        <w:rPr>
          <w:rFonts w:cs="Calibri"/>
          <w:bCs/>
          <w:iCs/>
        </w:rPr>
        <w:t>encontre</w:t>
      </w:r>
      <w:r>
        <w:rPr>
          <w:rFonts w:cs="Calibri"/>
          <w:bCs/>
          <w:iCs/>
        </w:rPr>
        <w:t xml:space="preserve"> avec</w:t>
      </w:r>
      <w:r w:rsidR="00FB049B" w:rsidRPr="00FB049B">
        <w:rPr>
          <w:rFonts w:cs="Calibri"/>
          <w:bCs/>
          <w:iCs/>
        </w:rPr>
        <w:t xml:space="preserve"> l’équipe de</w:t>
      </w:r>
      <w:r w:rsidR="00FB049B">
        <w:rPr>
          <w:rFonts w:cs="Calibri"/>
          <w:bCs/>
          <w:iCs/>
        </w:rPr>
        <w:t xml:space="preserve"> </w:t>
      </w:r>
      <w:r w:rsidR="00FB049B" w:rsidRPr="00FB049B">
        <w:rPr>
          <w:rFonts w:cs="Calibri"/>
          <w:bCs/>
          <w:iCs/>
        </w:rPr>
        <w:t>l’OJA de Montréal (Trajet) afin de leur présenter l’évolution du Fonds</w:t>
      </w:r>
      <w:r>
        <w:rPr>
          <w:rFonts w:cs="Calibri"/>
          <w:bCs/>
          <w:iCs/>
        </w:rPr>
        <w:t xml:space="preserve"> </w:t>
      </w:r>
      <w:r w:rsidR="00FB049B" w:rsidRPr="00C07665">
        <w:rPr>
          <w:rFonts w:cs="Calibri"/>
          <w:bCs/>
          <w:iCs/>
        </w:rPr>
        <w:t>SAMVA dans le but de voir leur intérêt à se joindre au projet</w:t>
      </w:r>
      <w:r>
        <w:rPr>
          <w:rFonts w:cs="Calibri"/>
          <w:bCs/>
          <w:iCs/>
        </w:rPr>
        <w:t xml:space="preserve"> ;</w:t>
      </w:r>
    </w:p>
    <w:p w14:paraId="45E50073" w14:textId="200E9FE0" w:rsidR="00FB049B" w:rsidRDefault="00B20071" w:rsidP="006A2625">
      <w:pPr>
        <w:pStyle w:val="Paragraphedeliste"/>
        <w:numPr>
          <w:ilvl w:val="0"/>
          <w:numId w:val="5"/>
        </w:numPr>
        <w:rPr>
          <w:rFonts w:cs="Calibri"/>
          <w:bCs/>
          <w:iCs/>
        </w:rPr>
      </w:pPr>
      <w:r>
        <w:rPr>
          <w:rFonts w:cs="Calibri"/>
          <w:bCs/>
          <w:iCs/>
        </w:rPr>
        <w:t>P</w:t>
      </w:r>
      <w:r w:rsidR="00FB049B" w:rsidRPr="00B20071">
        <w:rPr>
          <w:rFonts w:cs="Calibri"/>
          <w:bCs/>
          <w:iCs/>
        </w:rPr>
        <w:t>résent</w:t>
      </w:r>
      <w:r>
        <w:rPr>
          <w:rFonts w:cs="Calibri"/>
          <w:bCs/>
          <w:iCs/>
        </w:rPr>
        <w:t>ation du</w:t>
      </w:r>
      <w:r w:rsidR="00FB049B" w:rsidRPr="00B20071">
        <w:rPr>
          <w:rFonts w:cs="Calibri"/>
          <w:bCs/>
          <w:iCs/>
        </w:rPr>
        <w:t xml:space="preserve"> Fonds SAMVA à</w:t>
      </w:r>
      <w:r>
        <w:rPr>
          <w:rFonts w:cs="Calibri"/>
          <w:bCs/>
          <w:iCs/>
        </w:rPr>
        <w:t xml:space="preserve"> </w:t>
      </w:r>
      <w:r w:rsidR="00FB049B" w:rsidRPr="00B20071">
        <w:rPr>
          <w:rFonts w:cs="Calibri"/>
          <w:bCs/>
          <w:iCs/>
        </w:rPr>
        <w:t>tous les membres de l’ASSOJAQ lors du congrès annuel. Les 14</w:t>
      </w:r>
      <w:r w:rsidR="00066E9A">
        <w:rPr>
          <w:rFonts w:cs="Calibri"/>
          <w:bCs/>
          <w:iCs/>
        </w:rPr>
        <w:t xml:space="preserve"> </w:t>
      </w:r>
      <w:r w:rsidR="00FB049B" w:rsidRPr="00066E9A">
        <w:rPr>
          <w:rFonts w:cs="Calibri"/>
          <w:bCs/>
          <w:iCs/>
        </w:rPr>
        <w:t>corporations (près de 70 intervenants et dirigeants) étaient présentes à</w:t>
      </w:r>
      <w:r w:rsidR="00066E9A">
        <w:rPr>
          <w:rFonts w:cs="Calibri"/>
          <w:bCs/>
          <w:iCs/>
        </w:rPr>
        <w:t xml:space="preserve"> </w:t>
      </w:r>
      <w:r w:rsidR="00FB049B" w:rsidRPr="00066E9A">
        <w:rPr>
          <w:rFonts w:cs="Calibri"/>
          <w:bCs/>
          <w:iCs/>
        </w:rPr>
        <w:t>la présentation</w:t>
      </w:r>
      <w:r w:rsidR="00066E9A">
        <w:rPr>
          <w:rFonts w:cs="Calibri"/>
          <w:bCs/>
          <w:iCs/>
        </w:rPr>
        <w:t xml:space="preserve"> ;</w:t>
      </w:r>
    </w:p>
    <w:p w14:paraId="0F52FB1E" w14:textId="13B8F9D0" w:rsidR="00FB049B" w:rsidRDefault="00B50AFA" w:rsidP="006A2625">
      <w:pPr>
        <w:pStyle w:val="Paragraphedeliste"/>
        <w:numPr>
          <w:ilvl w:val="0"/>
          <w:numId w:val="5"/>
        </w:numPr>
        <w:rPr>
          <w:rFonts w:cs="Calibri"/>
          <w:bCs/>
          <w:iCs/>
        </w:rPr>
      </w:pPr>
      <w:r>
        <w:rPr>
          <w:rFonts w:cs="Calibri"/>
          <w:bCs/>
          <w:iCs/>
        </w:rPr>
        <w:lastRenderedPageBreak/>
        <w:t xml:space="preserve">Deux membres du comité de suivi se sont </w:t>
      </w:r>
      <w:r w:rsidR="00084F16">
        <w:rPr>
          <w:rFonts w:cs="Calibri"/>
          <w:bCs/>
          <w:iCs/>
        </w:rPr>
        <w:t xml:space="preserve">déplacés </w:t>
      </w:r>
      <w:r w:rsidR="00FB049B" w:rsidRPr="00B50AFA">
        <w:rPr>
          <w:rFonts w:cs="Calibri"/>
          <w:bCs/>
          <w:iCs/>
        </w:rPr>
        <w:t>à Ottawa, au ministère</w:t>
      </w:r>
      <w:r w:rsidR="00084F16">
        <w:rPr>
          <w:rFonts w:cs="Calibri"/>
          <w:bCs/>
          <w:iCs/>
        </w:rPr>
        <w:t xml:space="preserve"> </w:t>
      </w:r>
      <w:r w:rsidR="00FB049B" w:rsidRPr="00084F16">
        <w:rPr>
          <w:rFonts w:cs="Calibri"/>
          <w:bCs/>
          <w:iCs/>
        </w:rPr>
        <w:t xml:space="preserve">de la Justice, </w:t>
      </w:r>
      <w:r w:rsidR="00084F16">
        <w:rPr>
          <w:rFonts w:cs="Calibri"/>
          <w:bCs/>
          <w:iCs/>
        </w:rPr>
        <w:t xml:space="preserve">afin de </w:t>
      </w:r>
      <w:r w:rsidR="00FB049B" w:rsidRPr="00084F16">
        <w:rPr>
          <w:rFonts w:cs="Calibri"/>
          <w:bCs/>
          <w:iCs/>
        </w:rPr>
        <w:t>rencontrer les responsables du financement reçu pour la</w:t>
      </w:r>
      <w:r w:rsidR="00084F16">
        <w:rPr>
          <w:rFonts w:cs="Calibri"/>
          <w:bCs/>
          <w:iCs/>
        </w:rPr>
        <w:t xml:space="preserve"> </w:t>
      </w:r>
      <w:r w:rsidR="00FB049B" w:rsidRPr="00084F16">
        <w:rPr>
          <w:rFonts w:cs="Calibri"/>
          <w:bCs/>
          <w:iCs/>
        </w:rPr>
        <w:t>mise en œuvre du projet. Une présentation de l’avancement du projet a</w:t>
      </w:r>
      <w:r w:rsidR="00084F16">
        <w:rPr>
          <w:rFonts w:cs="Calibri"/>
          <w:bCs/>
          <w:iCs/>
        </w:rPr>
        <w:t xml:space="preserve"> </w:t>
      </w:r>
      <w:r w:rsidR="00FB049B" w:rsidRPr="00084F16">
        <w:rPr>
          <w:rFonts w:cs="Calibri"/>
          <w:bCs/>
          <w:iCs/>
        </w:rPr>
        <w:t>été faite</w:t>
      </w:r>
      <w:r w:rsidR="006506EC">
        <w:rPr>
          <w:rFonts w:cs="Calibri"/>
          <w:bCs/>
          <w:iCs/>
        </w:rPr>
        <w:t xml:space="preserve"> et des explications ont été donné</w:t>
      </w:r>
      <w:r w:rsidR="00EF3435">
        <w:rPr>
          <w:rFonts w:cs="Calibri"/>
          <w:bCs/>
          <w:iCs/>
        </w:rPr>
        <w:t>es</w:t>
      </w:r>
      <w:r w:rsidR="006506EC">
        <w:rPr>
          <w:rFonts w:cs="Calibri"/>
          <w:bCs/>
          <w:iCs/>
        </w:rPr>
        <w:t xml:space="preserve"> quant au retard </w:t>
      </w:r>
      <w:r w:rsidR="00851003">
        <w:rPr>
          <w:rFonts w:cs="Calibri"/>
          <w:bCs/>
          <w:iCs/>
        </w:rPr>
        <w:t xml:space="preserve">dans l’avancement </w:t>
      </w:r>
      <w:r w:rsidR="006506EC">
        <w:rPr>
          <w:rFonts w:cs="Calibri"/>
          <w:bCs/>
          <w:iCs/>
        </w:rPr>
        <w:t>du projet</w:t>
      </w:r>
      <w:r w:rsidR="00851003">
        <w:rPr>
          <w:rFonts w:cs="Calibri"/>
          <w:bCs/>
          <w:iCs/>
        </w:rPr>
        <w:t xml:space="preserve"> ;</w:t>
      </w:r>
    </w:p>
    <w:p w14:paraId="52FA29AB" w14:textId="47053077" w:rsidR="00FB049B" w:rsidRDefault="00851003" w:rsidP="006A2625">
      <w:pPr>
        <w:pStyle w:val="Paragraphedeliste"/>
        <w:numPr>
          <w:ilvl w:val="0"/>
          <w:numId w:val="5"/>
        </w:numPr>
        <w:rPr>
          <w:rFonts w:cs="Calibri"/>
          <w:bCs/>
          <w:iCs/>
        </w:rPr>
      </w:pPr>
      <w:r>
        <w:rPr>
          <w:rFonts w:cs="Calibri"/>
          <w:bCs/>
          <w:iCs/>
        </w:rPr>
        <w:t>L</w:t>
      </w:r>
      <w:r w:rsidR="00FB049B" w:rsidRPr="00851003">
        <w:rPr>
          <w:rFonts w:cs="Calibri"/>
          <w:bCs/>
          <w:iCs/>
        </w:rPr>
        <w:t xml:space="preserve">e réseau Équijustice </w:t>
      </w:r>
      <w:r>
        <w:rPr>
          <w:rFonts w:cs="Calibri"/>
          <w:bCs/>
          <w:iCs/>
        </w:rPr>
        <w:t xml:space="preserve">a été interpellé </w:t>
      </w:r>
      <w:r w:rsidR="00824B4C">
        <w:rPr>
          <w:rFonts w:cs="Calibri"/>
          <w:bCs/>
          <w:iCs/>
        </w:rPr>
        <w:t>et u</w:t>
      </w:r>
      <w:r w:rsidR="00FB049B" w:rsidRPr="00851003">
        <w:rPr>
          <w:rFonts w:cs="Calibri"/>
          <w:bCs/>
          <w:iCs/>
        </w:rPr>
        <w:t>n</w:t>
      </w:r>
      <w:r w:rsidR="00824B4C">
        <w:rPr>
          <w:rFonts w:cs="Calibri"/>
          <w:bCs/>
          <w:iCs/>
        </w:rPr>
        <w:t xml:space="preserve"> </w:t>
      </w:r>
      <w:r w:rsidR="00FB049B" w:rsidRPr="00824B4C">
        <w:rPr>
          <w:rFonts w:cs="Calibri"/>
          <w:bCs/>
          <w:iCs/>
        </w:rPr>
        <w:t>premier contact téléphonique d’échange a eu lieu. L’objectif du contact</w:t>
      </w:r>
      <w:r w:rsidR="00824B4C">
        <w:rPr>
          <w:rFonts w:cs="Calibri"/>
          <w:bCs/>
          <w:iCs/>
        </w:rPr>
        <w:t xml:space="preserve"> </w:t>
      </w:r>
      <w:r w:rsidR="00FB049B" w:rsidRPr="00824B4C">
        <w:rPr>
          <w:rFonts w:cs="Calibri"/>
          <w:bCs/>
          <w:iCs/>
        </w:rPr>
        <w:t>était bien entendu de leur présenter le projet SAMVA, de valider leur</w:t>
      </w:r>
      <w:r w:rsidR="00824B4C">
        <w:rPr>
          <w:rFonts w:cs="Calibri"/>
          <w:bCs/>
          <w:iCs/>
        </w:rPr>
        <w:t xml:space="preserve"> </w:t>
      </w:r>
      <w:r w:rsidR="00FB049B" w:rsidRPr="00824B4C">
        <w:rPr>
          <w:rFonts w:cs="Calibri"/>
          <w:bCs/>
          <w:iCs/>
        </w:rPr>
        <w:t>intérêt quant à l’utilisation du fonds et voir la possibilité de rencontrer</w:t>
      </w:r>
      <w:r w:rsidR="00824B4C">
        <w:rPr>
          <w:rFonts w:cs="Calibri"/>
          <w:bCs/>
          <w:iCs/>
        </w:rPr>
        <w:t xml:space="preserve"> </w:t>
      </w:r>
      <w:r w:rsidR="00FB049B" w:rsidRPr="00824B4C">
        <w:rPr>
          <w:rFonts w:cs="Calibri"/>
          <w:bCs/>
          <w:iCs/>
        </w:rPr>
        <w:t>l’ensemble de leurs membres</w:t>
      </w:r>
      <w:r w:rsidR="001034A4">
        <w:rPr>
          <w:rFonts w:cs="Calibri"/>
          <w:bCs/>
          <w:iCs/>
        </w:rPr>
        <w:t xml:space="preserve"> ;</w:t>
      </w:r>
    </w:p>
    <w:p w14:paraId="312AF973" w14:textId="6F9862B4" w:rsidR="00FB049B" w:rsidRDefault="00FB049B" w:rsidP="006A2625">
      <w:pPr>
        <w:pStyle w:val="Paragraphedeliste"/>
        <w:numPr>
          <w:ilvl w:val="0"/>
          <w:numId w:val="5"/>
        </w:numPr>
        <w:rPr>
          <w:rFonts w:cs="Calibri"/>
          <w:bCs/>
          <w:iCs/>
        </w:rPr>
      </w:pPr>
      <w:r w:rsidRPr="001034A4">
        <w:rPr>
          <w:rFonts w:cs="Calibri"/>
          <w:bCs/>
          <w:iCs/>
        </w:rPr>
        <w:t>Une demande de rencontre a été effectuée auprès des directeurs</w:t>
      </w:r>
      <w:r w:rsidR="001034A4">
        <w:rPr>
          <w:rFonts w:cs="Calibri"/>
          <w:bCs/>
          <w:iCs/>
        </w:rPr>
        <w:t xml:space="preserve"> </w:t>
      </w:r>
      <w:r w:rsidRPr="001034A4">
        <w:rPr>
          <w:rFonts w:cs="Calibri"/>
          <w:bCs/>
          <w:iCs/>
        </w:rPr>
        <w:t>provinciaux</w:t>
      </w:r>
      <w:r w:rsidR="001034A4">
        <w:rPr>
          <w:rFonts w:cs="Calibri"/>
          <w:bCs/>
          <w:iCs/>
        </w:rPr>
        <w:t xml:space="preserve"> (DP)</w:t>
      </w:r>
      <w:r w:rsidRPr="001034A4">
        <w:rPr>
          <w:rFonts w:cs="Calibri"/>
          <w:bCs/>
          <w:iCs/>
        </w:rPr>
        <w:t xml:space="preserve"> LSJPA afin de présenter le projet</w:t>
      </w:r>
      <w:r w:rsidR="0088412C">
        <w:rPr>
          <w:rFonts w:cs="Calibri"/>
          <w:bCs/>
          <w:iCs/>
        </w:rPr>
        <w:t xml:space="preserve"> ;</w:t>
      </w:r>
    </w:p>
    <w:p w14:paraId="13CF5A7D" w14:textId="0C47E314" w:rsidR="00025719" w:rsidRDefault="00FB049B" w:rsidP="006A2625">
      <w:pPr>
        <w:pStyle w:val="Paragraphedeliste"/>
        <w:numPr>
          <w:ilvl w:val="0"/>
          <w:numId w:val="5"/>
        </w:numPr>
        <w:rPr>
          <w:rFonts w:cs="Calibri"/>
          <w:bCs/>
          <w:iCs/>
        </w:rPr>
      </w:pPr>
      <w:r w:rsidRPr="0088412C">
        <w:rPr>
          <w:rFonts w:cs="Calibri"/>
          <w:bCs/>
          <w:iCs/>
        </w:rPr>
        <w:t>Dans le but de promouvoir le Fonds SAMVA et la justice réparatrice, le</w:t>
      </w:r>
      <w:r w:rsidR="0088412C">
        <w:rPr>
          <w:rFonts w:cs="Calibri"/>
          <w:bCs/>
          <w:iCs/>
        </w:rPr>
        <w:t xml:space="preserve"> </w:t>
      </w:r>
      <w:r w:rsidRPr="0088412C">
        <w:rPr>
          <w:rFonts w:cs="Calibri"/>
          <w:bCs/>
          <w:iCs/>
        </w:rPr>
        <w:t xml:space="preserve">comité de suivi a décidé de répondre à l’appel de communication </w:t>
      </w:r>
      <w:r w:rsidR="004F5945" w:rsidRPr="00014006">
        <w:rPr>
          <w:rFonts w:cs="Calibri"/>
          <w:bCs/>
          <w:iCs/>
        </w:rPr>
        <w:t>de la</w:t>
      </w:r>
      <w:r w:rsidR="00014006">
        <w:rPr>
          <w:rFonts w:cs="Calibri"/>
          <w:bCs/>
          <w:iCs/>
        </w:rPr>
        <w:t xml:space="preserve"> </w:t>
      </w:r>
      <w:r w:rsidR="004F5945" w:rsidRPr="00014006">
        <w:rPr>
          <w:rFonts w:cs="Calibri"/>
          <w:bCs/>
          <w:iCs/>
        </w:rPr>
        <w:t>Société de criminologie du Québec. Nous avons eu une réponse</w:t>
      </w:r>
      <w:r w:rsidR="00025719">
        <w:rPr>
          <w:rFonts w:cs="Calibri"/>
          <w:bCs/>
          <w:iCs/>
        </w:rPr>
        <w:t xml:space="preserve"> </w:t>
      </w:r>
      <w:r w:rsidR="004F5945" w:rsidRPr="00025719">
        <w:rPr>
          <w:rFonts w:cs="Calibri"/>
          <w:bCs/>
          <w:iCs/>
        </w:rPr>
        <w:t xml:space="preserve">positive de la part des organisateurs. </w:t>
      </w:r>
    </w:p>
    <w:p w14:paraId="294E6318" w14:textId="52C6972C" w:rsidR="00FB049B" w:rsidRPr="00025719" w:rsidRDefault="004F5945" w:rsidP="006A2625">
      <w:pPr>
        <w:pStyle w:val="Paragraphedeliste"/>
        <w:numPr>
          <w:ilvl w:val="0"/>
          <w:numId w:val="5"/>
        </w:numPr>
        <w:rPr>
          <w:rFonts w:cs="Calibri"/>
          <w:bCs/>
          <w:iCs/>
        </w:rPr>
      </w:pPr>
      <w:r w:rsidRPr="00025719">
        <w:rPr>
          <w:rFonts w:cs="Calibri"/>
          <w:bCs/>
          <w:iCs/>
        </w:rPr>
        <w:t>Toujours dans cette même lancée,</w:t>
      </w:r>
      <w:r w:rsidR="00025719">
        <w:rPr>
          <w:rFonts w:cs="Calibri"/>
          <w:bCs/>
          <w:iCs/>
        </w:rPr>
        <w:t xml:space="preserve"> </w:t>
      </w:r>
      <w:r w:rsidRPr="00025719">
        <w:rPr>
          <w:rFonts w:cs="Calibri"/>
          <w:bCs/>
          <w:iCs/>
        </w:rPr>
        <w:t>le comité de suivi a décidé d’ouvrir ses horizons à l’international. Nous</w:t>
      </w:r>
      <w:r w:rsidR="00025719">
        <w:rPr>
          <w:rFonts w:cs="Calibri"/>
          <w:bCs/>
          <w:iCs/>
        </w:rPr>
        <w:t xml:space="preserve"> </w:t>
      </w:r>
      <w:r w:rsidRPr="00025719">
        <w:rPr>
          <w:rFonts w:cs="Calibri"/>
          <w:bCs/>
          <w:iCs/>
        </w:rPr>
        <w:t>avons envoyé notre candidature afin d’avoir l’opportunité d’aller</w:t>
      </w:r>
      <w:r w:rsidR="00025719">
        <w:rPr>
          <w:rFonts w:cs="Calibri"/>
          <w:bCs/>
          <w:iCs/>
        </w:rPr>
        <w:t xml:space="preserve"> </w:t>
      </w:r>
      <w:r w:rsidRPr="00025719">
        <w:rPr>
          <w:rFonts w:cs="Calibri"/>
          <w:bCs/>
          <w:iCs/>
        </w:rPr>
        <w:t xml:space="preserve">partager notre travail lors du </w:t>
      </w:r>
      <w:r w:rsidR="00EF3435">
        <w:rPr>
          <w:rFonts w:cs="Calibri"/>
          <w:bCs/>
          <w:iCs/>
        </w:rPr>
        <w:t>f</w:t>
      </w:r>
      <w:r w:rsidRPr="00025719">
        <w:rPr>
          <w:rFonts w:cs="Calibri"/>
          <w:bCs/>
          <w:iCs/>
        </w:rPr>
        <w:t>orum Mondial de médiation au</w:t>
      </w:r>
      <w:r w:rsidR="00025719">
        <w:rPr>
          <w:rFonts w:cs="Calibri"/>
          <w:bCs/>
          <w:iCs/>
        </w:rPr>
        <w:t xml:space="preserve"> </w:t>
      </w:r>
      <w:r w:rsidRPr="00025719">
        <w:rPr>
          <w:rFonts w:cs="Calibri"/>
          <w:bCs/>
          <w:iCs/>
        </w:rPr>
        <w:t xml:space="preserve">Luxembourg. Une fois de plus, nous avons été choisis. </w:t>
      </w:r>
    </w:p>
    <w:p w14:paraId="656139E7" w14:textId="5DF73572" w:rsidR="00342452" w:rsidRDefault="00342452" w:rsidP="000D0015">
      <w:pPr>
        <w:rPr>
          <w:rFonts w:cs="Calibri"/>
          <w:bCs/>
          <w:iCs/>
        </w:rPr>
      </w:pPr>
    </w:p>
    <w:p w14:paraId="7ED9E6B5" w14:textId="2E7A3A64" w:rsidR="006F4D2D" w:rsidRPr="00157055" w:rsidRDefault="006F4D2D" w:rsidP="00157055">
      <w:pPr>
        <w:rPr>
          <w:rFonts w:cs="Calibri"/>
          <w:b/>
          <w:iCs/>
          <w:u w:val="single"/>
        </w:rPr>
      </w:pPr>
      <w:r w:rsidRPr="00157055">
        <w:rPr>
          <w:rFonts w:cs="Calibri"/>
          <w:b/>
          <w:iCs/>
          <w:u w:val="single"/>
        </w:rPr>
        <w:t>Volet marketing</w:t>
      </w:r>
    </w:p>
    <w:p w14:paraId="221EE9E5" w14:textId="77777777" w:rsidR="006F4D2D" w:rsidRPr="006F4D2D" w:rsidRDefault="006F4D2D" w:rsidP="006F4D2D">
      <w:pPr>
        <w:jc w:val="center"/>
        <w:rPr>
          <w:rFonts w:cs="Calibri"/>
          <w:b/>
          <w:iCs/>
        </w:rPr>
      </w:pPr>
    </w:p>
    <w:p w14:paraId="5E3B1E76" w14:textId="7263F90E" w:rsidR="00F45C1D" w:rsidRDefault="006F4D2D" w:rsidP="002E55F5">
      <w:pPr>
        <w:rPr>
          <w:rFonts w:cs="Calibri"/>
          <w:bCs/>
          <w:iCs/>
        </w:rPr>
      </w:pPr>
      <w:r w:rsidRPr="006F4D2D">
        <w:rPr>
          <w:rFonts w:cs="Calibri"/>
          <w:bCs/>
          <w:iCs/>
        </w:rPr>
        <w:t xml:space="preserve">Nous </w:t>
      </w:r>
      <w:r w:rsidR="00EE3653">
        <w:rPr>
          <w:rFonts w:cs="Calibri"/>
          <w:bCs/>
          <w:iCs/>
        </w:rPr>
        <w:t xml:space="preserve">avons </w:t>
      </w:r>
      <w:r w:rsidR="00570B04">
        <w:rPr>
          <w:rFonts w:cs="Calibri"/>
          <w:bCs/>
          <w:iCs/>
        </w:rPr>
        <w:t xml:space="preserve">commencé à </w:t>
      </w:r>
      <w:r w:rsidRPr="006F4D2D">
        <w:rPr>
          <w:rFonts w:cs="Calibri"/>
          <w:bCs/>
          <w:iCs/>
        </w:rPr>
        <w:t>prépar</w:t>
      </w:r>
      <w:r w:rsidR="00570B04">
        <w:rPr>
          <w:rFonts w:cs="Calibri"/>
          <w:bCs/>
          <w:iCs/>
        </w:rPr>
        <w:t>er</w:t>
      </w:r>
      <w:r w:rsidRPr="006F4D2D">
        <w:rPr>
          <w:rFonts w:cs="Calibri"/>
          <w:bCs/>
          <w:iCs/>
        </w:rPr>
        <w:t xml:space="preserve"> le terrain afin de lancer notre </w:t>
      </w:r>
      <w:r w:rsidR="00EE3653">
        <w:rPr>
          <w:rFonts w:cs="Calibri"/>
          <w:bCs/>
          <w:iCs/>
        </w:rPr>
        <w:t xml:space="preserve">première </w:t>
      </w:r>
      <w:r w:rsidRPr="006F4D2D">
        <w:rPr>
          <w:rFonts w:cs="Calibri"/>
          <w:bCs/>
          <w:iCs/>
        </w:rPr>
        <w:t>campagne de financement</w:t>
      </w:r>
      <w:r w:rsidR="00025719">
        <w:rPr>
          <w:rFonts w:cs="Calibri"/>
          <w:bCs/>
          <w:iCs/>
        </w:rPr>
        <w:t xml:space="preserve"> </w:t>
      </w:r>
      <w:r w:rsidRPr="006F4D2D">
        <w:rPr>
          <w:rFonts w:cs="Calibri"/>
          <w:bCs/>
          <w:iCs/>
        </w:rPr>
        <w:t>qui a été retardée dû aux délais d'obtention du numéro de charité.</w:t>
      </w:r>
      <w:r w:rsidR="00030DC2">
        <w:rPr>
          <w:rFonts w:cs="Calibri"/>
          <w:bCs/>
          <w:iCs/>
        </w:rPr>
        <w:t xml:space="preserve"> Dans l’attente de notre reconnaissance comme organisme de charité, n</w:t>
      </w:r>
      <w:r w:rsidRPr="006F4D2D">
        <w:rPr>
          <w:rFonts w:cs="Calibri"/>
          <w:bCs/>
          <w:iCs/>
        </w:rPr>
        <w:t>ous avons travaillé l’aspect marketing avec quatre outils promotionnels</w:t>
      </w:r>
      <w:r w:rsidR="003B7AB1">
        <w:rPr>
          <w:rFonts w:cs="Calibri"/>
          <w:bCs/>
          <w:iCs/>
        </w:rPr>
        <w:t xml:space="preserve"> </w:t>
      </w:r>
      <w:r w:rsidRPr="006F4D2D">
        <w:rPr>
          <w:rFonts w:cs="Calibri"/>
          <w:bCs/>
          <w:iCs/>
        </w:rPr>
        <w:t xml:space="preserve">soit : </w:t>
      </w:r>
      <w:r w:rsidR="003B7AB1">
        <w:rPr>
          <w:rFonts w:cs="Calibri"/>
          <w:bCs/>
          <w:iCs/>
        </w:rPr>
        <w:t xml:space="preserve"> </w:t>
      </w:r>
      <w:r w:rsidRPr="003B7AB1">
        <w:rPr>
          <w:rFonts w:cs="Calibri"/>
          <w:bCs/>
          <w:iCs/>
        </w:rPr>
        <w:t>le site web, les réseaux sociaux, les vidéos et le guide d’utilisation</w:t>
      </w:r>
      <w:r w:rsidR="003B7AB1">
        <w:rPr>
          <w:rFonts w:cs="Calibri"/>
          <w:bCs/>
          <w:iCs/>
        </w:rPr>
        <w:t xml:space="preserve"> </w:t>
      </w:r>
      <w:r w:rsidRPr="006F4D2D">
        <w:rPr>
          <w:rFonts w:cs="Calibri"/>
          <w:bCs/>
          <w:iCs/>
        </w:rPr>
        <w:t xml:space="preserve">pour les intervenants. </w:t>
      </w:r>
      <w:r w:rsidR="00DD12C1">
        <w:rPr>
          <w:rFonts w:cs="Calibri"/>
          <w:bCs/>
          <w:iCs/>
        </w:rPr>
        <w:t xml:space="preserve"> </w:t>
      </w:r>
      <w:r w:rsidR="00BC2860" w:rsidRPr="00CC7F9B">
        <w:rPr>
          <w:rFonts w:cs="Calibri"/>
          <w:bCs/>
          <w:iCs/>
        </w:rPr>
        <w:t xml:space="preserve">À ce moment, les pages internes du site </w:t>
      </w:r>
      <w:r w:rsidR="002F6492" w:rsidRPr="00CC7F9B">
        <w:rPr>
          <w:rFonts w:cs="Calibri"/>
          <w:bCs/>
          <w:iCs/>
        </w:rPr>
        <w:t xml:space="preserve">internet </w:t>
      </w:r>
      <w:r w:rsidR="00DD12C1" w:rsidRPr="00CC7F9B">
        <w:rPr>
          <w:rFonts w:cs="Calibri"/>
          <w:bCs/>
          <w:iCs/>
        </w:rPr>
        <w:t xml:space="preserve">ont </w:t>
      </w:r>
      <w:r w:rsidR="002F6492" w:rsidRPr="00CC7F9B">
        <w:rPr>
          <w:rFonts w:cs="Calibri"/>
          <w:bCs/>
          <w:iCs/>
        </w:rPr>
        <w:t>été rendu</w:t>
      </w:r>
      <w:r w:rsidR="00D4308C">
        <w:rPr>
          <w:rFonts w:cs="Calibri"/>
          <w:bCs/>
          <w:iCs/>
        </w:rPr>
        <w:t>es</w:t>
      </w:r>
      <w:r w:rsidR="002F6492" w:rsidRPr="00CC7F9B">
        <w:rPr>
          <w:rFonts w:cs="Calibri"/>
          <w:bCs/>
          <w:iCs/>
        </w:rPr>
        <w:t xml:space="preserve"> </w:t>
      </w:r>
      <w:r w:rsidR="00BC2860" w:rsidRPr="00CC7F9B">
        <w:rPr>
          <w:rFonts w:cs="Calibri"/>
          <w:bCs/>
          <w:iCs/>
        </w:rPr>
        <w:t>publi</w:t>
      </w:r>
      <w:r w:rsidR="00D4308C">
        <w:rPr>
          <w:rFonts w:cs="Calibri"/>
          <w:bCs/>
          <w:iCs/>
        </w:rPr>
        <w:t>ques</w:t>
      </w:r>
      <w:r w:rsidR="002F6492" w:rsidRPr="00CC7F9B">
        <w:rPr>
          <w:rFonts w:cs="Calibri"/>
          <w:bCs/>
          <w:iCs/>
        </w:rPr>
        <w:t xml:space="preserve"> afin de </w:t>
      </w:r>
      <w:r w:rsidR="00CC7F9B" w:rsidRPr="00CC7F9B">
        <w:rPr>
          <w:rFonts w:cs="Calibri"/>
          <w:bCs/>
          <w:iCs/>
        </w:rPr>
        <w:t xml:space="preserve">commencer à </w:t>
      </w:r>
      <w:r w:rsidR="00570B04" w:rsidRPr="00CC7F9B">
        <w:rPr>
          <w:rFonts w:cs="Calibri"/>
          <w:bCs/>
          <w:iCs/>
        </w:rPr>
        <w:t>faire connaitre le Fonds</w:t>
      </w:r>
      <w:r w:rsidR="00BC2860" w:rsidRPr="00CC7F9B">
        <w:rPr>
          <w:rFonts w:cs="Calibri"/>
          <w:bCs/>
          <w:iCs/>
        </w:rPr>
        <w:t>.</w:t>
      </w:r>
      <w:r w:rsidR="007E4862">
        <w:rPr>
          <w:rFonts w:cs="Calibri"/>
          <w:bCs/>
          <w:iCs/>
        </w:rPr>
        <w:t xml:space="preserve"> </w:t>
      </w:r>
      <w:r w:rsidRPr="006F4D2D">
        <w:rPr>
          <w:rFonts w:cs="Calibri"/>
          <w:bCs/>
          <w:iCs/>
        </w:rPr>
        <w:t>Nous nous sommes assurés d’être clairs et visibles</w:t>
      </w:r>
      <w:r w:rsidR="003B7AB1">
        <w:rPr>
          <w:rFonts w:cs="Calibri"/>
          <w:bCs/>
          <w:iCs/>
        </w:rPr>
        <w:t xml:space="preserve"> </w:t>
      </w:r>
      <w:r w:rsidRPr="006F4D2D">
        <w:rPr>
          <w:rFonts w:cs="Calibri"/>
          <w:bCs/>
          <w:iCs/>
        </w:rPr>
        <w:t>afin de faciliter la compréhension du message et de rejoindre le plus de</w:t>
      </w:r>
      <w:r w:rsidR="009231C3">
        <w:rPr>
          <w:rFonts w:cs="Calibri"/>
          <w:bCs/>
          <w:iCs/>
        </w:rPr>
        <w:t xml:space="preserve"> </w:t>
      </w:r>
      <w:r w:rsidR="005329D8" w:rsidRPr="006F4D2D">
        <w:rPr>
          <w:rFonts w:cs="Calibri"/>
          <w:bCs/>
          <w:iCs/>
        </w:rPr>
        <w:t>personnes possibles</w:t>
      </w:r>
      <w:r w:rsidRPr="006F4D2D">
        <w:rPr>
          <w:rFonts w:cs="Calibri"/>
          <w:bCs/>
          <w:iCs/>
        </w:rPr>
        <w:t>.</w:t>
      </w:r>
    </w:p>
    <w:p w14:paraId="05AE9180" w14:textId="77777777" w:rsidR="00F45C1D" w:rsidRDefault="00F45C1D" w:rsidP="002E55F5">
      <w:pPr>
        <w:rPr>
          <w:rFonts w:cs="Calibri"/>
          <w:bCs/>
          <w:iCs/>
        </w:rPr>
      </w:pPr>
    </w:p>
    <w:p w14:paraId="085B2682" w14:textId="1AC6DEE6" w:rsidR="002E55F5" w:rsidRDefault="002453FA" w:rsidP="002E55F5">
      <w:pPr>
        <w:rPr>
          <w:rFonts w:cs="Calibri"/>
          <w:bCs/>
          <w:iCs/>
        </w:rPr>
      </w:pPr>
      <w:r w:rsidRPr="002453FA">
        <w:rPr>
          <w:rFonts w:cs="Calibri"/>
          <w:bCs/>
          <w:iCs/>
        </w:rPr>
        <w:t>Nous avons</w:t>
      </w:r>
      <w:r>
        <w:rPr>
          <w:rFonts w:cs="Calibri"/>
          <w:bCs/>
          <w:iCs/>
        </w:rPr>
        <w:t xml:space="preserve"> </w:t>
      </w:r>
      <w:r w:rsidR="00F45C1D">
        <w:rPr>
          <w:rFonts w:cs="Calibri"/>
          <w:bCs/>
          <w:iCs/>
        </w:rPr>
        <w:t>début</w:t>
      </w:r>
      <w:r w:rsidR="00A66564">
        <w:rPr>
          <w:rFonts w:cs="Calibri"/>
          <w:bCs/>
          <w:iCs/>
        </w:rPr>
        <w:t>é</w:t>
      </w:r>
      <w:r w:rsidR="00F45C1D">
        <w:rPr>
          <w:rFonts w:cs="Calibri"/>
          <w:bCs/>
          <w:iCs/>
        </w:rPr>
        <w:t xml:space="preserve"> la </w:t>
      </w:r>
      <w:r w:rsidRPr="002453FA">
        <w:rPr>
          <w:rFonts w:cs="Calibri"/>
          <w:bCs/>
          <w:iCs/>
        </w:rPr>
        <w:t>cré</w:t>
      </w:r>
      <w:r w:rsidR="00F45C1D">
        <w:rPr>
          <w:rFonts w:cs="Calibri"/>
          <w:bCs/>
          <w:iCs/>
        </w:rPr>
        <w:t>ation</w:t>
      </w:r>
      <w:r w:rsidRPr="002453FA">
        <w:rPr>
          <w:rFonts w:cs="Calibri"/>
          <w:bCs/>
          <w:iCs/>
        </w:rPr>
        <w:t xml:space="preserve"> de publications dans le but</w:t>
      </w:r>
      <w:r w:rsidR="00CC739E">
        <w:rPr>
          <w:rFonts w:cs="Calibri"/>
          <w:bCs/>
          <w:iCs/>
        </w:rPr>
        <w:t xml:space="preserve"> d’</w:t>
      </w:r>
      <w:r w:rsidRPr="002453FA">
        <w:rPr>
          <w:rFonts w:cs="Calibri"/>
          <w:bCs/>
          <w:iCs/>
        </w:rPr>
        <w:t xml:space="preserve">attirer l’attention du </w:t>
      </w:r>
      <w:r w:rsidR="00CC739E">
        <w:rPr>
          <w:rFonts w:cs="Calibri"/>
          <w:bCs/>
          <w:iCs/>
        </w:rPr>
        <w:t xml:space="preserve">grand </w:t>
      </w:r>
      <w:r w:rsidRPr="002453FA">
        <w:rPr>
          <w:rFonts w:cs="Calibri"/>
          <w:bCs/>
          <w:iCs/>
        </w:rPr>
        <w:t>public. Plus</w:t>
      </w:r>
      <w:r>
        <w:rPr>
          <w:rFonts w:cs="Calibri"/>
          <w:bCs/>
          <w:iCs/>
        </w:rPr>
        <w:t xml:space="preserve"> </w:t>
      </w:r>
      <w:r w:rsidRPr="002453FA">
        <w:rPr>
          <w:rFonts w:cs="Calibri"/>
          <w:bCs/>
          <w:iCs/>
        </w:rPr>
        <w:t>d’une vingtaine de publications ont été faites</w:t>
      </w:r>
      <w:r w:rsidR="00455569">
        <w:rPr>
          <w:rFonts w:cs="Calibri"/>
          <w:bCs/>
          <w:iCs/>
        </w:rPr>
        <w:t xml:space="preserve"> </w:t>
      </w:r>
      <w:r w:rsidR="003E3377">
        <w:rPr>
          <w:rFonts w:cs="Calibri"/>
          <w:bCs/>
          <w:iCs/>
        </w:rPr>
        <w:t xml:space="preserve">et diffusées </w:t>
      </w:r>
      <w:r w:rsidR="00455569">
        <w:rPr>
          <w:rFonts w:cs="Calibri"/>
          <w:bCs/>
          <w:iCs/>
        </w:rPr>
        <w:t>durant l’année</w:t>
      </w:r>
      <w:r w:rsidR="003E3377">
        <w:rPr>
          <w:rFonts w:cs="Calibri"/>
          <w:bCs/>
          <w:iCs/>
        </w:rPr>
        <w:t>.</w:t>
      </w:r>
      <w:r w:rsidR="00E87E69">
        <w:rPr>
          <w:rFonts w:cs="Calibri"/>
          <w:bCs/>
          <w:iCs/>
        </w:rPr>
        <w:t xml:space="preserve"> N</w:t>
      </w:r>
      <w:r w:rsidR="00E87E69" w:rsidRPr="00910FC0">
        <w:rPr>
          <w:rFonts w:cs="Calibri"/>
          <w:bCs/>
          <w:iCs/>
        </w:rPr>
        <w:t>ous avons bonifié la</w:t>
      </w:r>
      <w:r w:rsidR="00E87E69">
        <w:rPr>
          <w:rFonts w:cs="Calibri"/>
          <w:bCs/>
          <w:iCs/>
        </w:rPr>
        <w:t xml:space="preserve"> </w:t>
      </w:r>
      <w:r w:rsidR="00E87E69" w:rsidRPr="00910FC0">
        <w:rPr>
          <w:rFonts w:cs="Calibri"/>
          <w:bCs/>
          <w:iCs/>
        </w:rPr>
        <w:t>version</w:t>
      </w:r>
      <w:r w:rsidR="002E55F5">
        <w:rPr>
          <w:rFonts w:cs="Calibri"/>
          <w:bCs/>
          <w:iCs/>
        </w:rPr>
        <w:t xml:space="preserve"> vidéo </w:t>
      </w:r>
      <w:r w:rsidR="00E87E69" w:rsidRPr="00910FC0">
        <w:rPr>
          <w:rFonts w:cs="Calibri"/>
          <w:bCs/>
          <w:iCs/>
        </w:rPr>
        <w:t>francophone et avons procédé au montage de la version</w:t>
      </w:r>
      <w:r w:rsidR="002E55F5">
        <w:rPr>
          <w:rFonts w:cs="Calibri"/>
          <w:bCs/>
          <w:iCs/>
        </w:rPr>
        <w:t xml:space="preserve"> </w:t>
      </w:r>
      <w:r w:rsidR="00E87E69" w:rsidRPr="00910FC0">
        <w:rPr>
          <w:rFonts w:cs="Calibri"/>
          <w:bCs/>
          <w:iCs/>
        </w:rPr>
        <w:t xml:space="preserve">anglophone. Le but étant </w:t>
      </w:r>
      <w:r w:rsidR="002E55F5">
        <w:rPr>
          <w:rFonts w:cs="Calibri"/>
          <w:bCs/>
          <w:iCs/>
        </w:rPr>
        <w:t xml:space="preserve">toujours </w:t>
      </w:r>
      <w:r w:rsidR="00E87E69" w:rsidRPr="00910FC0">
        <w:rPr>
          <w:rFonts w:cs="Calibri"/>
          <w:bCs/>
          <w:iCs/>
        </w:rPr>
        <w:t>d’expliquer le fonctionnement du Fonds SAMVA</w:t>
      </w:r>
      <w:r w:rsidR="002E55F5">
        <w:rPr>
          <w:rFonts w:cs="Calibri"/>
          <w:bCs/>
          <w:iCs/>
        </w:rPr>
        <w:t xml:space="preserve"> </w:t>
      </w:r>
      <w:r w:rsidR="002E55F5" w:rsidRPr="00910FC0">
        <w:rPr>
          <w:rFonts w:cs="Calibri"/>
          <w:bCs/>
          <w:iCs/>
        </w:rPr>
        <w:t>au grand public</w:t>
      </w:r>
      <w:r w:rsidR="002E55F5">
        <w:rPr>
          <w:rFonts w:cs="Calibri"/>
          <w:bCs/>
          <w:iCs/>
        </w:rPr>
        <w:t xml:space="preserve"> en général</w:t>
      </w:r>
      <w:r w:rsidR="002E55F5" w:rsidRPr="00910FC0">
        <w:rPr>
          <w:rFonts w:cs="Calibri"/>
          <w:bCs/>
          <w:iCs/>
        </w:rPr>
        <w:t xml:space="preserve">. Aujourd’hui, ces vidéos </w:t>
      </w:r>
      <w:r w:rsidR="002E55F5" w:rsidRPr="00910FC0">
        <w:rPr>
          <w:rFonts w:cs="Calibri"/>
          <w:bCs/>
          <w:iCs/>
        </w:rPr>
        <w:lastRenderedPageBreak/>
        <w:t>sont disponibles sur YouTube et</w:t>
      </w:r>
      <w:r w:rsidR="002E55F5">
        <w:rPr>
          <w:rFonts w:cs="Calibri"/>
          <w:bCs/>
          <w:iCs/>
        </w:rPr>
        <w:t xml:space="preserve"> </w:t>
      </w:r>
      <w:r w:rsidR="002E55F5" w:rsidRPr="00910FC0">
        <w:rPr>
          <w:rFonts w:cs="Calibri"/>
          <w:bCs/>
          <w:iCs/>
        </w:rPr>
        <w:t>sur notre site web.</w:t>
      </w:r>
      <w:r w:rsidR="003035BD">
        <w:rPr>
          <w:rFonts w:cs="Calibri"/>
          <w:bCs/>
          <w:iCs/>
        </w:rPr>
        <w:t xml:space="preserve"> Notez qu’</w:t>
      </w:r>
      <w:r w:rsidR="002E55F5" w:rsidRPr="00910FC0">
        <w:rPr>
          <w:rFonts w:cs="Calibri"/>
          <w:bCs/>
          <w:iCs/>
        </w:rPr>
        <w:t>une version</w:t>
      </w:r>
      <w:r w:rsidR="007B312B">
        <w:rPr>
          <w:rFonts w:cs="Calibri"/>
          <w:bCs/>
          <w:iCs/>
        </w:rPr>
        <w:t xml:space="preserve"> </w:t>
      </w:r>
      <w:r w:rsidR="002E55F5" w:rsidRPr="00910FC0">
        <w:rPr>
          <w:rFonts w:cs="Calibri"/>
          <w:bCs/>
          <w:iCs/>
        </w:rPr>
        <w:t xml:space="preserve">anglaise de notre vidéo publicitaire de 40 secondes </w:t>
      </w:r>
      <w:r w:rsidR="003035BD">
        <w:rPr>
          <w:rFonts w:cs="Calibri"/>
          <w:bCs/>
          <w:iCs/>
        </w:rPr>
        <w:t xml:space="preserve">a aussi été enregistrée </w:t>
      </w:r>
      <w:r w:rsidR="002E55F5" w:rsidRPr="00910FC0">
        <w:rPr>
          <w:rFonts w:cs="Calibri"/>
          <w:bCs/>
          <w:iCs/>
        </w:rPr>
        <w:t>afin d’intéresser les</w:t>
      </w:r>
      <w:r w:rsidR="00C00F0A">
        <w:rPr>
          <w:rFonts w:cs="Calibri"/>
          <w:bCs/>
          <w:iCs/>
        </w:rPr>
        <w:t xml:space="preserve"> </w:t>
      </w:r>
      <w:r w:rsidR="002E55F5" w:rsidRPr="00910FC0">
        <w:rPr>
          <w:rFonts w:cs="Calibri"/>
          <w:bCs/>
          <w:iCs/>
        </w:rPr>
        <w:t>donateurs et le public anglophone.</w:t>
      </w:r>
      <w:r w:rsidR="008278A5">
        <w:rPr>
          <w:rFonts w:cs="Calibri"/>
          <w:bCs/>
          <w:iCs/>
        </w:rPr>
        <w:t xml:space="preserve"> </w:t>
      </w:r>
    </w:p>
    <w:p w14:paraId="548A59CC" w14:textId="77777777" w:rsidR="00C00F0A" w:rsidRDefault="00C00F0A" w:rsidP="00DA1901">
      <w:pPr>
        <w:rPr>
          <w:rFonts w:cs="Calibri"/>
          <w:bCs/>
          <w:iCs/>
        </w:rPr>
      </w:pPr>
    </w:p>
    <w:p w14:paraId="2DB839D9" w14:textId="60EADF27" w:rsidR="008859E3" w:rsidRPr="00564ADC" w:rsidRDefault="00DA1901" w:rsidP="008859E3">
      <w:pPr>
        <w:rPr>
          <w:rFonts w:cs="Calibri"/>
          <w:bCs/>
          <w:iCs/>
        </w:rPr>
      </w:pPr>
      <w:r w:rsidRPr="00DA1901">
        <w:rPr>
          <w:rFonts w:cs="Calibri"/>
          <w:bCs/>
          <w:iCs/>
        </w:rPr>
        <w:t>Ce faisant, nous avons entretenu notre site web afin d’être de plus en</w:t>
      </w:r>
      <w:r>
        <w:rPr>
          <w:rFonts w:cs="Calibri"/>
          <w:bCs/>
          <w:iCs/>
        </w:rPr>
        <w:t xml:space="preserve"> </w:t>
      </w:r>
      <w:r w:rsidRPr="00DA1901">
        <w:rPr>
          <w:rFonts w:cs="Calibri"/>
          <w:bCs/>
          <w:iCs/>
        </w:rPr>
        <w:t>plus visible</w:t>
      </w:r>
      <w:r w:rsidR="00D4308C">
        <w:rPr>
          <w:rFonts w:cs="Calibri"/>
          <w:bCs/>
          <w:iCs/>
        </w:rPr>
        <w:t>s</w:t>
      </w:r>
      <w:r w:rsidRPr="00DA1901">
        <w:rPr>
          <w:rFonts w:cs="Calibri"/>
          <w:bCs/>
          <w:iCs/>
        </w:rPr>
        <w:t xml:space="preserve"> sur les moteurs de recherches tels que Google, Bing et Yahoo.</w:t>
      </w:r>
      <w:r>
        <w:rPr>
          <w:rFonts w:cs="Calibri"/>
          <w:bCs/>
          <w:iCs/>
        </w:rPr>
        <w:t xml:space="preserve"> </w:t>
      </w:r>
      <w:r w:rsidRPr="00DA1901">
        <w:rPr>
          <w:rFonts w:cs="Calibri"/>
          <w:bCs/>
          <w:iCs/>
        </w:rPr>
        <w:t>Pour y arriver, nous avons contracté les services de SiteBooster.com qui</w:t>
      </w:r>
      <w:r w:rsidR="008677F1">
        <w:rPr>
          <w:rFonts w:cs="Calibri"/>
          <w:bCs/>
          <w:iCs/>
        </w:rPr>
        <w:t xml:space="preserve"> </w:t>
      </w:r>
      <w:r w:rsidR="00D4308C">
        <w:rPr>
          <w:rFonts w:cs="Calibri"/>
          <w:bCs/>
          <w:iCs/>
        </w:rPr>
        <w:t>son</w:t>
      </w:r>
      <w:r w:rsidRPr="00DA1901">
        <w:rPr>
          <w:rFonts w:cs="Calibri"/>
          <w:bCs/>
          <w:iCs/>
        </w:rPr>
        <w:t>t l’un des moyens des plus efficaces sur le marché. Grâce à cet outil,</w:t>
      </w:r>
      <w:r w:rsidR="008677F1">
        <w:rPr>
          <w:rFonts w:cs="Calibri"/>
          <w:bCs/>
          <w:iCs/>
        </w:rPr>
        <w:t xml:space="preserve"> </w:t>
      </w:r>
      <w:r w:rsidRPr="00DA1901">
        <w:rPr>
          <w:rFonts w:cs="Calibri"/>
          <w:bCs/>
          <w:iCs/>
        </w:rPr>
        <w:t>nous sommes non seulement sur les réseaux sociaux et moteurs de</w:t>
      </w:r>
      <w:r w:rsidR="008677F1">
        <w:rPr>
          <w:rFonts w:cs="Calibri"/>
          <w:bCs/>
          <w:iCs/>
        </w:rPr>
        <w:t xml:space="preserve"> </w:t>
      </w:r>
      <w:r w:rsidRPr="00DA1901">
        <w:rPr>
          <w:rFonts w:cs="Calibri"/>
          <w:bCs/>
          <w:iCs/>
        </w:rPr>
        <w:t>recherche, mais aussi sur des répertoires et autres sites tels que Yelp.</w:t>
      </w:r>
      <w:r w:rsidR="00AB46E5">
        <w:rPr>
          <w:rFonts w:cs="Calibri"/>
          <w:bCs/>
          <w:iCs/>
        </w:rPr>
        <w:t xml:space="preserve"> </w:t>
      </w:r>
      <w:r w:rsidR="00BA6C51">
        <w:rPr>
          <w:rFonts w:cs="Calibri"/>
          <w:bCs/>
          <w:iCs/>
        </w:rPr>
        <w:t xml:space="preserve">En plus de </w:t>
      </w:r>
      <w:r w:rsidR="008859E3">
        <w:rPr>
          <w:rFonts w:cs="Calibri"/>
          <w:bCs/>
          <w:iCs/>
        </w:rPr>
        <w:t>b</w:t>
      </w:r>
      <w:r w:rsidR="008859E3" w:rsidRPr="00564ADC">
        <w:rPr>
          <w:rFonts w:cs="Calibri"/>
          <w:bCs/>
          <w:iCs/>
        </w:rPr>
        <w:t>onifier le site Web en français</w:t>
      </w:r>
      <w:r w:rsidR="008859E3">
        <w:rPr>
          <w:rFonts w:cs="Calibri"/>
          <w:bCs/>
          <w:iCs/>
        </w:rPr>
        <w:t xml:space="preserve">, </w:t>
      </w:r>
      <w:r w:rsidR="008859E3" w:rsidRPr="00564ADC">
        <w:rPr>
          <w:rFonts w:cs="Calibri"/>
          <w:bCs/>
          <w:iCs/>
        </w:rPr>
        <w:t>nous</w:t>
      </w:r>
      <w:r w:rsidR="008859E3">
        <w:rPr>
          <w:rFonts w:cs="Calibri"/>
          <w:bCs/>
          <w:iCs/>
        </w:rPr>
        <w:t xml:space="preserve"> avons</w:t>
      </w:r>
      <w:r w:rsidR="008859E3" w:rsidRPr="00564ADC">
        <w:rPr>
          <w:rFonts w:cs="Calibri"/>
          <w:bCs/>
          <w:iCs/>
        </w:rPr>
        <w:t xml:space="preserve"> créé le site en anglais</w:t>
      </w:r>
      <w:r w:rsidR="008859E3">
        <w:rPr>
          <w:rFonts w:cs="Calibri"/>
          <w:bCs/>
          <w:iCs/>
        </w:rPr>
        <w:t xml:space="preserve">. </w:t>
      </w:r>
      <w:r w:rsidR="008859E3" w:rsidRPr="00564ADC">
        <w:rPr>
          <w:rFonts w:cs="Calibri"/>
          <w:bCs/>
          <w:iCs/>
        </w:rPr>
        <w:t>Aujourd’hui, le public peut naviguer sur le site dans les deux langues.</w:t>
      </w:r>
    </w:p>
    <w:p w14:paraId="0F900450" w14:textId="77777777" w:rsidR="008859E3" w:rsidRDefault="008859E3" w:rsidP="008859E3">
      <w:pPr>
        <w:rPr>
          <w:rFonts w:cs="Calibri"/>
          <w:bCs/>
          <w:iCs/>
        </w:rPr>
      </w:pPr>
    </w:p>
    <w:p w14:paraId="2933E372" w14:textId="6E68F5A2" w:rsidR="00AB46E5" w:rsidRDefault="008859E3" w:rsidP="00AB46E5">
      <w:pPr>
        <w:rPr>
          <w:rFonts w:cs="Calibri"/>
          <w:bCs/>
          <w:iCs/>
        </w:rPr>
      </w:pPr>
      <w:r>
        <w:rPr>
          <w:rFonts w:cs="Calibri"/>
          <w:bCs/>
          <w:iCs/>
        </w:rPr>
        <w:t>Ajoutons, d</w:t>
      </w:r>
      <w:r w:rsidR="00AB46E5" w:rsidRPr="00556B68">
        <w:rPr>
          <w:rFonts w:cs="Calibri"/>
          <w:bCs/>
          <w:iCs/>
        </w:rPr>
        <w:t xml:space="preserve">e plus, </w:t>
      </w:r>
      <w:r>
        <w:rPr>
          <w:rFonts w:cs="Calibri"/>
          <w:bCs/>
          <w:iCs/>
        </w:rPr>
        <w:t xml:space="preserve">que </w:t>
      </w:r>
      <w:r w:rsidR="00AB46E5" w:rsidRPr="00556B68">
        <w:rPr>
          <w:rFonts w:cs="Calibri"/>
          <w:bCs/>
          <w:iCs/>
        </w:rPr>
        <w:t>tout au long de l’année, nous avons aussi créé de nombreux</w:t>
      </w:r>
      <w:r w:rsidR="00AB46E5">
        <w:rPr>
          <w:rFonts w:cs="Calibri"/>
          <w:bCs/>
          <w:iCs/>
        </w:rPr>
        <w:t xml:space="preserve"> </w:t>
      </w:r>
      <w:r w:rsidR="00AB46E5" w:rsidRPr="00556B68">
        <w:rPr>
          <w:rFonts w:cs="Calibri"/>
          <w:bCs/>
          <w:iCs/>
        </w:rPr>
        <w:t>documents PowerPoint afin de permettre des présentations</w:t>
      </w:r>
      <w:r w:rsidR="00AB46E5">
        <w:rPr>
          <w:rFonts w:cs="Calibri"/>
          <w:bCs/>
          <w:iCs/>
        </w:rPr>
        <w:t xml:space="preserve"> </w:t>
      </w:r>
      <w:r w:rsidR="00AB46E5" w:rsidRPr="00556B68">
        <w:rPr>
          <w:rFonts w:cs="Calibri"/>
          <w:bCs/>
          <w:iCs/>
        </w:rPr>
        <w:t>professionnelles à l’image du Fonds SAMVA.</w:t>
      </w:r>
    </w:p>
    <w:p w14:paraId="169DF4F0" w14:textId="77777777" w:rsidR="008859E3" w:rsidRDefault="008859E3" w:rsidP="00AB46E5">
      <w:pPr>
        <w:rPr>
          <w:rFonts w:cs="Calibri"/>
          <w:bCs/>
          <w:iCs/>
        </w:rPr>
      </w:pPr>
    </w:p>
    <w:p w14:paraId="50F76C43" w14:textId="4AA5DC62" w:rsidR="000602E2" w:rsidRDefault="000602E2" w:rsidP="000602E2">
      <w:pPr>
        <w:rPr>
          <w:rFonts w:cs="Calibri"/>
          <w:b/>
          <w:iCs/>
          <w:u w:val="single"/>
        </w:rPr>
      </w:pPr>
      <w:r w:rsidRPr="008B0534">
        <w:rPr>
          <w:rFonts w:cs="Calibri"/>
          <w:b/>
          <w:iCs/>
          <w:u w:val="single"/>
        </w:rPr>
        <w:t>Brochure de sollicitation des donateurs (français et anglais)</w:t>
      </w:r>
    </w:p>
    <w:p w14:paraId="58047F1B" w14:textId="77777777" w:rsidR="008B0534" w:rsidRPr="008B0534" w:rsidRDefault="008B0534" w:rsidP="000602E2">
      <w:pPr>
        <w:rPr>
          <w:rFonts w:cs="Calibri"/>
          <w:b/>
          <w:iCs/>
          <w:u w:val="single"/>
        </w:rPr>
      </w:pPr>
    </w:p>
    <w:p w14:paraId="403216E8" w14:textId="2D7FC618" w:rsidR="00342452" w:rsidRDefault="000602E2" w:rsidP="000602E2">
      <w:pPr>
        <w:rPr>
          <w:rFonts w:cs="Calibri"/>
          <w:bCs/>
          <w:iCs/>
        </w:rPr>
      </w:pPr>
      <w:r w:rsidRPr="000602E2">
        <w:rPr>
          <w:rFonts w:cs="Calibri"/>
          <w:bCs/>
          <w:iCs/>
        </w:rPr>
        <w:t>Nous avons rédigé la brochure de sollicitation dans un langage simple, clair</w:t>
      </w:r>
      <w:r w:rsidR="008B0534">
        <w:rPr>
          <w:rFonts w:cs="Calibri"/>
          <w:bCs/>
          <w:iCs/>
        </w:rPr>
        <w:t xml:space="preserve"> </w:t>
      </w:r>
      <w:r w:rsidRPr="000602E2">
        <w:rPr>
          <w:rFonts w:cs="Calibri"/>
          <w:bCs/>
          <w:iCs/>
        </w:rPr>
        <w:t xml:space="preserve">et invitant pour nos futurs donateurs. </w:t>
      </w:r>
      <w:proofErr w:type="spellStart"/>
      <w:r w:rsidRPr="000602E2">
        <w:rPr>
          <w:rFonts w:cs="Calibri"/>
          <w:bCs/>
          <w:iCs/>
        </w:rPr>
        <w:t>Kakee</w:t>
      </w:r>
      <w:proofErr w:type="spellEnd"/>
      <w:r w:rsidRPr="000602E2">
        <w:rPr>
          <w:rFonts w:cs="Calibri"/>
          <w:bCs/>
          <w:iCs/>
        </w:rPr>
        <w:t>, firme de graphisme, a fait une</w:t>
      </w:r>
      <w:r w:rsidR="008B0534">
        <w:rPr>
          <w:rFonts w:cs="Calibri"/>
          <w:bCs/>
          <w:iCs/>
        </w:rPr>
        <w:t xml:space="preserve"> </w:t>
      </w:r>
      <w:r w:rsidRPr="000602E2">
        <w:rPr>
          <w:rFonts w:cs="Calibri"/>
          <w:bCs/>
          <w:iCs/>
        </w:rPr>
        <w:t>mise en page originale et très visuelle, ce qui facilite grandement la</w:t>
      </w:r>
      <w:r w:rsidR="00460208">
        <w:rPr>
          <w:rFonts w:cs="Calibri"/>
          <w:bCs/>
          <w:iCs/>
        </w:rPr>
        <w:t xml:space="preserve"> </w:t>
      </w:r>
      <w:r w:rsidRPr="000602E2">
        <w:rPr>
          <w:rFonts w:cs="Calibri"/>
          <w:bCs/>
          <w:iCs/>
        </w:rPr>
        <w:t>compréhension du message. Dans un premier temps, nous avons</w:t>
      </w:r>
      <w:r w:rsidR="00460208">
        <w:rPr>
          <w:rFonts w:cs="Calibri"/>
          <w:bCs/>
          <w:iCs/>
        </w:rPr>
        <w:t xml:space="preserve"> </w:t>
      </w:r>
      <w:r w:rsidRPr="000602E2">
        <w:rPr>
          <w:rFonts w:cs="Calibri"/>
          <w:bCs/>
          <w:iCs/>
        </w:rPr>
        <w:t>commencé par la version française. Une fois approuvée</w:t>
      </w:r>
      <w:r w:rsidR="00D4308C">
        <w:rPr>
          <w:rFonts w:cs="Calibri"/>
          <w:bCs/>
          <w:iCs/>
        </w:rPr>
        <w:t>s</w:t>
      </w:r>
      <w:r w:rsidRPr="000602E2">
        <w:rPr>
          <w:rFonts w:cs="Calibri"/>
          <w:bCs/>
          <w:iCs/>
        </w:rPr>
        <w:t>, nous avons</w:t>
      </w:r>
      <w:r w:rsidR="00460208">
        <w:rPr>
          <w:rFonts w:cs="Calibri"/>
          <w:bCs/>
          <w:iCs/>
        </w:rPr>
        <w:t xml:space="preserve"> </w:t>
      </w:r>
      <w:r w:rsidRPr="000602E2">
        <w:rPr>
          <w:rFonts w:cs="Calibri"/>
          <w:bCs/>
          <w:iCs/>
        </w:rPr>
        <w:t>procédé à sa traduction en anglais.</w:t>
      </w:r>
    </w:p>
    <w:p w14:paraId="4EEEAA1A" w14:textId="35008A6D" w:rsidR="00342452" w:rsidRDefault="00342452" w:rsidP="000D0015">
      <w:pPr>
        <w:rPr>
          <w:rFonts w:cs="Calibri"/>
          <w:bCs/>
          <w:iCs/>
        </w:rPr>
      </w:pPr>
    </w:p>
    <w:p w14:paraId="203E8B9D" w14:textId="02943F4F" w:rsidR="00EB3F41" w:rsidRPr="00460208" w:rsidRDefault="00EB3F41" w:rsidP="00EB3F41">
      <w:pPr>
        <w:rPr>
          <w:rFonts w:cs="Calibri"/>
          <w:b/>
          <w:iCs/>
          <w:u w:val="single"/>
        </w:rPr>
      </w:pPr>
      <w:r w:rsidRPr="00460208">
        <w:rPr>
          <w:rFonts w:cs="Calibri"/>
          <w:b/>
          <w:iCs/>
          <w:u w:val="single"/>
        </w:rPr>
        <w:t>Guide d’utilisation du Fond SAMVA pour les intervenants</w:t>
      </w:r>
      <w:r w:rsidR="00460208">
        <w:rPr>
          <w:rFonts w:cs="Calibri"/>
          <w:b/>
          <w:iCs/>
          <w:u w:val="single"/>
        </w:rPr>
        <w:t xml:space="preserve"> des </w:t>
      </w:r>
      <w:r w:rsidR="00A122F3">
        <w:rPr>
          <w:rFonts w:cs="Calibri"/>
          <w:b/>
          <w:iCs/>
          <w:u w:val="single"/>
        </w:rPr>
        <w:t>o</w:t>
      </w:r>
      <w:r w:rsidR="00460208">
        <w:rPr>
          <w:rFonts w:cs="Calibri"/>
          <w:b/>
          <w:iCs/>
          <w:u w:val="single"/>
        </w:rPr>
        <w:t>rganisme</w:t>
      </w:r>
      <w:r w:rsidR="00A122F3">
        <w:rPr>
          <w:rFonts w:cs="Calibri"/>
          <w:b/>
          <w:iCs/>
          <w:u w:val="single"/>
        </w:rPr>
        <w:t>s de justice alternative du Québec</w:t>
      </w:r>
    </w:p>
    <w:p w14:paraId="10E68E96" w14:textId="77777777" w:rsidR="00A122F3" w:rsidRDefault="00A122F3" w:rsidP="00EB3F41">
      <w:pPr>
        <w:rPr>
          <w:rFonts w:cs="Calibri"/>
          <w:bCs/>
          <w:iCs/>
        </w:rPr>
      </w:pPr>
    </w:p>
    <w:p w14:paraId="11CD2786" w14:textId="7D9046D9" w:rsidR="00556B68" w:rsidRDefault="00EB3F41" w:rsidP="00556B68">
      <w:pPr>
        <w:rPr>
          <w:rFonts w:cs="Calibri"/>
          <w:bCs/>
          <w:iCs/>
        </w:rPr>
      </w:pPr>
      <w:r w:rsidRPr="00EB3F41">
        <w:rPr>
          <w:rFonts w:cs="Calibri"/>
          <w:bCs/>
          <w:iCs/>
        </w:rPr>
        <w:t>Le</w:t>
      </w:r>
      <w:r w:rsidR="00F5208A">
        <w:rPr>
          <w:rFonts w:cs="Calibri"/>
          <w:bCs/>
          <w:iCs/>
        </w:rPr>
        <w:t>s membres du</w:t>
      </w:r>
      <w:r w:rsidRPr="00EB3F41">
        <w:rPr>
          <w:rFonts w:cs="Calibri"/>
          <w:bCs/>
          <w:iCs/>
        </w:rPr>
        <w:t xml:space="preserve"> comité de suivi </w:t>
      </w:r>
      <w:r w:rsidR="00F5208A">
        <w:rPr>
          <w:rFonts w:cs="Calibri"/>
          <w:bCs/>
          <w:iCs/>
        </w:rPr>
        <w:t>ont</w:t>
      </w:r>
      <w:r w:rsidRPr="00EB3F41">
        <w:rPr>
          <w:rFonts w:cs="Calibri"/>
          <w:bCs/>
          <w:iCs/>
        </w:rPr>
        <w:t xml:space="preserve"> travaill</w:t>
      </w:r>
      <w:r w:rsidR="00F5208A">
        <w:rPr>
          <w:rFonts w:cs="Calibri"/>
          <w:bCs/>
          <w:iCs/>
        </w:rPr>
        <w:t>é</w:t>
      </w:r>
      <w:r w:rsidRPr="00EB3F41">
        <w:rPr>
          <w:rFonts w:cs="Calibri"/>
          <w:bCs/>
          <w:iCs/>
        </w:rPr>
        <w:t xml:space="preserve"> sur le guide d’utilisation du</w:t>
      </w:r>
      <w:r w:rsidR="00F5208A">
        <w:rPr>
          <w:rFonts w:cs="Calibri"/>
          <w:bCs/>
          <w:iCs/>
        </w:rPr>
        <w:t xml:space="preserve"> </w:t>
      </w:r>
      <w:r w:rsidRPr="00EB3F41">
        <w:rPr>
          <w:rFonts w:cs="Calibri"/>
          <w:bCs/>
          <w:iCs/>
        </w:rPr>
        <w:t>Fonds SAMVA.  Nous</w:t>
      </w:r>
      <w:r w:rsidR="003B6224">
        <w:rPr>
          <w:rFonts w:cs="Calibri"/>
          <w:bCs/>
          <w:iCs/>
        </w:rPr>
        <w:t xml:space="preserve"> </w:t>
      </w:r>
      <w:r w:rsidRPr="00EB3F41">
        <w:rPr>
          <w:rFonts w:cs="Calibri"/>
          <w:bCs/>
          <w:iCs/>
        </w:rPr>
        <w:t xml:space="preserve">avons fait lire son contenu aux intervenants </w:t>
      </w:r>
      <w:r w:rsidR="00C56A54">
        <w:rPr>
          <w:rFonts w:cs="Calibri"/>
          <w:bCs/>
          <w:iCs/>
        </w:rPr>
        <w:t xml:space="preserve">des organismes de justice alternative </w:t>
      </w:r>
      <w:r w:rsidR="003D2FD2">
        <w:rPr>
          <w:rFonts w:cs="Calibri"/>
          <w:bCs/>
          <w:iCs/>
        </w:rPr>
        <w:t xml:space="preserve">(OJA) </w:t>
      </w:r>
      <w:r w:rsidRPr="00EB3F41">
        <w:rPr>
          <w:rFonts w:cs="Calibri"/>
          <w:bCs/>
          <w:iCs/>
        </w:rPr>
        <w:t>concernés afin de recueillir</w:t>
      </w:r>
      <w:r w:rsidR="003B6224">
        <w:rPr>
          <w:rFonts w:cs="Calibri"/>
          <w:bCs/>
          <w:iCs/>
        </w:rPr>
        <w:t xml:space="preserve"> </w:t>
      </w:r>
      <w:r w:rsidRPr="00EB3F41">
        <w:rPr>
          <w:rFonts w:cs="Calibri"/>
          <w:bCs/>
          <w:iCs/>
        </w:rPr>
        <w:t>leurs commentaires, critiques et suggestions. Après plusieurs mois de</w:t>
      </w:r>
      <w:r w:rsidR="003B6224">
        <w:rPr>
          <w:rFonts w:cs="Calibri"/>
          <w:bCs/>
          <w:iCs/>
        </w:rPr>
        <w:t xml:space="preserve"> </w:t>
      </w:r>
      <w:r w:rsidRPr="00EB3F41">
        <w:rPr>
          <w:rFonts w:cs="Calibri"/>
          <w:bCs/>
          <w:iCs/>
        </w:rPr>
        <w:t>travail, de modifications et de corrections, la version finale</w:t>
      </w:r>
      <w:r w:rsidR="003B6224">
        <w:rPr>
          <w:rFonts w:cs="Calibri"/>
          <w:bCs/>
          <w:iCs/>
        </w:rPr>
        <w:t xml:space="preserve"> a été imprimée</w:t>
      </w:r>
      <w:r w:rsidRPr="00EB3F41">
        <w:rPr>
          <w:rFonts w:cs="Calibri"/>
          <w:bCs/>
          <w:iCs/>
        </w:rPr>
        <w:t>. L’enjeu était de s’assurer de la compréhension</w:t>
      </w:r>
      <w:r w:rsidR="003B6224">
        <w:rPr>
          <w:rFonts w:cs="Calibri"/>
          <w:bCs/>
          <w:iCs/>
        </w:rPr>
        <w:t xml:space="preserve"> </w:t>
      </w:r>
      <w:r w:rsidRPr="00EB3F41">
        <w:rPr>
          <w:rFonts w:cs="Calibri"/>
          <w:bCs/>
          <w:iCs/>
        </w:rPr>
        <w:t>commune des procédures et des règles à suivre. Nous avons réfléchi aux</w:t>
      </w:r>
      <w:r w:rsidR="003B6224">
        <w:rPr>
          <w:rFonts w:cs="Calibri"/>
          <w:bCs/>
          <w:iCs/>
        </w:rPr>
        <w:t xml:space="preserve"> </w:t>
      </w:r>
      <w:r w:rsidRPr="00EB3F41">
        <w:rPr>
          <w:rFonts w:cs="Calibri"/>
          <w:bCs/>
          <w:iCs/>
        </w:rPr>
        <w:t>exceptions, au cas d’espèce en plus de tenir compte des balises légales</w:t>
      </w:r>
      <w:r w:rsidR="00190764">
        <w:rPr>
          <w:rFonts w:cs="Calibri"/>
          <w:bCs/>
          <w:iCs/>
        </w:rPr>
        <w:t xml:space="preserve"> de la loi sur le système de justice pénale pour les adolescents (LSJPA)</w:t>
      </w:r>
      <w:r w:rsidRPr="00EB3F41">
        <w:rPr>
          <w:rFonts w:cs="Calibri"/>
          <w:bCs/>
          <w:iCs/>
        </w:rPr>
        <w:t>.</w:t>
      </w:r>
      <w:r w:rsidR="002F13BC">
        <w:rPr>
          <w:rFonts w:cs="Calibri"/>
          <w:bCs/>
          <w:iCs/>
        </w:rPr>
        <w:t xml:space="preserve"> </w:t>
      </w:r>
      <w:r w:rsidRPr="00EB3F41">
        <w:rPr>
          <w:rFonts w:cs="Calibri"/>
          <w:bCs/>
          <w:iCs/>
        </w:rPr>
        <w:t xml:space="preserve">Un document qui nous paraissait </w:t>
      </w:r>
      <w:r w:rsidRPr="00EB3F41">
        <w:rPr>
          <w:rFonts w:cs="Calibri"/>
          <w:bCs/>
          <w:iCs/>
        </w:rPr>
        <w:lastRenderedPageBreak/>
        <w:t>simple à rédiger au départ, mais qui a</w:t>
      </w:r>
      <w:r w:rsidR="002F13BC">
        <w:rPr>
          <w:rFonts w:cs="Calibri"/>
          <w:bCs/>
          <w:iCs/>
        </w:rPr>
        <w:t xml:space="preserve"> </w:t>
      </w:r>
      <w:r w:rsidR="00556B68" w:rsidRPr="00556B68">
        <w:rPr>
          <w:rFonts w:cs="Calibri"/>
          <w:bCs/>
          <w:iCs/>
        </w:rPr>
        <w:t>demandé énormément de travail. Nous disposons désormais d’une version</w:t>
      </w:r>
      <w:r w:rsidR="00BA239A">
        <w:rPr>
          <w:rFonts w:cs="Calibri"/>
          <w:bCs/>
          <w:iCs/>
        </w:rPr>
        <w:t xml:space="preserve"> </w:t>
      </w:r>
      <w:r w:rsidR="00556B68" w:rsidRPr="00556B68">
        <w:rPr>
          <w:rFonts w:cs="Calibri"/>
          <w:bCs/>
          <w:iCs/>
        </w:rPr>
        <w:t xml:space="preserve">web, </w:t>
      </w:r>
      <w:proofErr w:type="spellStart"/>
      <w:proofErr w:type="gramStart"/>
      <w:r w:rsidR="00556B68" w:rsidRPr="00556B68">
        <w:rPr>
          <w:rFonts w:cs="Calibri"/>
          <w:bCs/>
          <w:iCs/>
        </w:rPr>
        <w:t>eBook</w:t>
      </w:r>
      <w:proofErr w:type="spellEnd"/>
      <w:proofErr w:type="gramEnd"/>
      <w:r w:rsidR="00556B68" w:rsidRPr="00556B68">
        <w:rPr>
          <w:rFonts w:cs="Calibri"/>
          <w:bCs/>
          <w:iCs/>
        </w:rPr>
        <w:t>, PDF et papier.</w:t>
      </w:r>
    </w:p>
    <w:p w14:paraId="360859FC" w14:textId="77777777" w:rsidR="002F13BC" w:rsidRPr="00556B68" w:rsidRDefault="002F13BC" w:rsidP="00556B68">
      <w:pPr>
        <w:rPr>
          <w:rFonts w:cs="Calibri"/>
          <w:bCs/>
          <w:iCs/>
        </w:rPr>
      </w:pPr>
    </w:p>
    <w:p w14:paraId="03F8988F" w14:textId="29D6575B" w:rsidR="00564ADC" w:rsidRDefault="008B6FEE" w:rsidP="00564ADC">
      <w:pPr>
        <w:rPr>
          <w:rFonts w:cs="Calibri"/>
          <w:bCs/>
          <w:iCs/>
        </w:rPr>
      </w:pPr>
      <w:r>
        <w:rPr>
          <w:rFonts w:cs="Calibri"/>
          <w:bCs/>
          <w:iCs/>
        </w:rPr>
        <w:t>Au cours de l’année, n</w:t>
      </w:r>
      <w:r w:rsidR="00564ADC" w:rsidRPr="00564ADC">
        <w:rPr>
          <w:rFonts w:cs="Calibri"/>
          <w:bCs/>
          <w:iCs/>
        </w:rPr>
        <w:t>ous avons</w:t>
      </w:r>
      <w:r w:rsidR="00B1627A">
        <w:rPr>
          <w:rFonts w:cs="Calibri"/>
          <w:bCs/>
          <w:iCs/>
        </w:rPr>
        <w:t>, de plus,</w:t>
      </w:r>
      <w:r w:rsidR="00564ADC" w:rsidRPr="00564ADC">
        <w:rPr>
          <w:rFonts w:cs="Calibri"/>
          <w:bCs/>
          <w:iCs/>
        </w:rPr>
        <w:t xml:space="preserve"> travaillé sur un formulaire d’accès de demande de</w:t>
      </w:r>
      <w:r w:rsidR="00BA239A">
        <w:rPr>
          <w:rFonts w:cs="Calibri"/>
          <w:bCs/>
          <w:iCs/>
        </w:rPr>
        <w:t xml:space="preserve"> </w:t>
      </w:r>
      <w:r w:rsidR="00564ADC" w:rsidRPr="00564ADC">
        <w:rPr>
          <w:rFonts w:cs="Calibri"/>
          <w:bCs/>
          <w:iCs/>
        </w:rPr>
        <w:t>remboursement pour les intervenants. Ce formulaire est disponible sur le</w:t>
      </w:r>
      <w:r w:rsidR="00BA239A">
        <w:rPr>
          <w:rFonts w:cs="Calibri"/>
          <w:bCs/>
          <w:iCs/>
        </w:rPr>
        <w:t xml:space="preserve"> </w:t>
      </w:r>
      <w:r w:rsidR="00564ADC" w:rsidRPr="00564ADC">
        <w:rPr>
          <w:rFonts w:cs="Calibri"/>
          <w:bCs/>
          <w:iCs/>
        </w:rPr>
        <w:t>site</w:t>
      </w:r>
      <w:r w:rsidR="00493B72">
        <w:rPr>
          <w:rFonts w:cs="Calibri"/>
          <w:bCs/>
          <w:iCs/>
        </w:rPr>
        <w:t xml:space="preserve"> web du fonds SAMVA</w:t>
      </w:r>
      <w:r w:rsidR="00564ADC" w:rsidRPr="00564ADC">
        <w:rPr>
          <w:rFonts w:cs="Calibri"/>
          <w:bCs/>
          <w:iCs/>
        </w:rPr>
        <w:t>, mais n’est pas accessible à tous. Pour des raisons de sécurité et de</w:t>
      </w:r>
      <w:r w:rsidR="00BA239A">
        <w:rPr>
          <w:rFonts w:cs="Calibri"/>
          <w:bCs/>
          <w:iCs/>
        </w:rPr>
        <w:t xml:space="preserve"> </w:t>
      </w:r>
      <w:r w:rsidR="00564ADC" w:rsidRPr="00564ADC">
        <w:rPr>
          <w:rFonts w:cs="Calibri"/>
          <w:bCs/>
          <w:iCs/>
        </w:rPr>
        <w:t xml:space="preserve">confidentialité, </w:t>
      </w:r>
      <w:r w:rsidR="00493B72">
        <w:rPr>
          <w:rFonts w:cs="Calibri"/>
          <w:bCs/>
          <w:iCs/>
        </w:rPr>
        <w:t>les intervenants des OJA(s)</w:t>
      </w:r>
      <w:r w:rsidR="00564ADC" w:rsidRPr="00564ADC">
        <w:rPr>
          <w:rFonts w:cs="Calibri"/>
          <w:bCs/>
          <w:iCs/>
        </w:rPr>
        <w:t xml:space="preserve"> doivent se connecter au site pour avoir accès</w:t>
      </w:r>
      <w:r w:rsidR="00BA239A">
        <w:rPr>
          <w:rFonts w:cs="Calibri"/>
          <w:bCs/>
          <w:iCs/>
        </w:rPr>
        <w:t xml:space="preserve"> </w:t>
      </w:r>
      <w:r w:rsidR="00564ADC" w:rsidRPr="00564ADC">
        <w:rPr>
          <w:rFonts w:cs="Calibri"/>
          <w:bCs/>
          <w:iCs/>
        </w:rPr>
        <w:t>au formulaire. Celui-ci permettra aux intervenants de soumettre leurs</w:t>
      </w:r>
      <w:r w:rsidR="00BA239A">
        <w:rPr>
          <w:rFonts w:cs="Calibri"/>
          <w:bCs/>
          <w:iCs/>
        </w:rPr>
        <w:t xml:space="preserve"> </w:t>
      </w:r>
      <w:r w:rsidR="00564ADC" w:rsidRPr="00564ADC">
        <w:rPr>
          <w:rFonts w:cs="Calibri"/>
          <w:bCs/>
          <w:iCs/>
        </w:rPr>
        <w:t>demandes lorsque les fonds seront accessibles. Nous avons également</w:t>
      </w:r>
      <w:r w:rsidR="00BA239A">
        <w:rPr>
          <w:rFonts w:cs="Calibri"/>
          <w:bCs/>
          <w:iCs/>
        </w:rPr>
        <w:t xml:space="preserve"> </w:t>
      </w:r>
      <w:r w:rsidR="00564ADC" w:rsidRPr="00564ADC">
        <w:rPr>
          <w:rFonts w:cs="Calibri"/>
          <w:bCs/>
          <w:iCs/>
        </w:rPr>
        <w:t>prévu une compilation statistique des données précises de l'utilisation du</w:t>
      </w:r>
      <w:r w:rsidR="00871308">
        <w:rPr>
          <w:rFonts w:cs="Calibri"/>
          <w:bCs/>
          <w:iCs/>
        </w:rPr>
        <w:t xml:space="preserve"> </w:t>
      </w:r>
      <w:r w:rsidR="00564ADC" w:rsidRPr="00564ADC">
        <w:rPr>
          <w:rFonts w:cs="Calibri"/>
          <w:bCs/>
          <w:iCs/>
        </w:rPr>
        <w:t>Fonds liée au formulaire.</w:t>
      </w:r>
    </w:p>
    <w:p w14:paraId="040A1C98" w14:textId="12F79949" w:rsidR="008677F1" w:rsidRDefault="008677F1" w:rsidP="000D0015">
      <w:pPr>
        <w:rPr>
          <w:rFonts w:cs="Calibri"/>
          <w:bCs/>
          <w:iCs/>
        </w:rPr>
      </w:pPr>
    </w:p>
    <w:p w14:paraId="16467606" w14:textId="02E017FD" w:rsidR="00A833E9" w:rsidRPr="0013292C" w:rsidRDefault="00AB2859" w:rsidP="00A833E9">
      <w:pPr>
        <w:rPr>
          <w:b/>
          <w:bCs/>
          <w:color w:val="FF0000"/>
        </w:rPr>
      </w:pPr>
      <w:r w:rsidRPr="00E64476">
        <w:rPr>
          <w:b/>
          <w:bCs/>
          <w:sz w:val="28"/>
          <w:szCs w:val="28"/>
        </w:rPr>
        <w:t>Année 3</w:t>
      </w:r>
      <w:r w:rsidR="0013292C">
        <w:rPr>
          <w:b/>
          <w:bCs/>
        </w:rPr>
        <w:t xml:space="preserve"> </w:t>
      </w:r>
    </w:p>
    <w:p w14:paraId="46EF1911" w14:textId="5DA186DA" w:rsidR="008A00FB" w:rsidRDefault="008A00FB" w:rsidP="00AB2859">
      <w:pPr>
        <w:rPr>
          <w:b/>
          <w:bCs/>
        </w:rPr>
      </w:pPr>
    </w:p>
    <w:p w14:paraId="691A8BB6" w14:textId="7A805F36" w:rsidR="008076A6" w:rsidRDefault="00C22065" w:rsidP="00AE1D1F">
      <w:pPr>
        <w:ind w:right="-561"/>
        <w:rPr>
          <w:bCs/>
        </w:rPr>
      </w:pPr>
      <w:r>
        <w:rPr>
          <w:bCs/>
        </w:rPr>
        <w:t xml:space="preserve">La troisième année du projet, marque un tournant </w:t>
      </w:r>
      <w:r w:rsidR="00162BD2">
        <w:rPr>
          <w:bCs/>
        </w:rPr>
        <w:t xml:space="preserve">pour la gouvernance du Fonds SAMVA. En effet, </w:t>
      </w:r>
      <w:r w:rsidR="002A733E">
        <w:rPr>
          <w:bCs/>
        </w:rPr>
        <w:t xml:space="preserve">lors de l’assemblée générale annuelle </w:t>
      </w:r>
      <w:r w:rsidR="006D086B">
        <w:rPr>
          <w:bCs/>
        </w:rPr>
        <w:t xml:space="preserve">de l’ASSOJAQ </w:t>
      </w:r>
      <w:r w:rsidR="002A733E">
        <w:rPr>
          <w:bCs/>
        </w:rPr>
        <w:t>d</w:t>
      </w:r>
      <w:r w:rsidR="00B543B8">
        <w:rPr>
          <w:bCs/>
        </w:rPr>
        <w:t xml:space="preserve">’octobre 2019, </w:t>
      </w:r>
      <w:r w:rsidR="00162BD2">
        <w:rPr>
          <w:bCs/>
        </w:rPr>
        <w:t>les membres</w:t>
      </w:r>
      <w:r w:rsidR="00B543B8">
        <w:rPr>
          <w:bCs/>
        </w:rPr>
        <w:t xml:space="preserve"> </w:t>
      </w:r>
      <w:r w:rsidR="002A733E">
        <w:rPr>
          <w:bCs/>
        </w:rPr>
        <w:t>prennent</w:t>
      </w:r>
      <w:r w:rsidR="00B543B8">
        <w:rPr>
          <w:bCs/>
        </w:rPr>
        <w:t xml:space="preserve"> la décision de créer un </w:t>
      </w:r>
      <w:r w:rsidR="008076A6">
        <w:rPr>
          <w:bCs/>
        </w:rPr>
        <w:t>CA indépendant de celui de l’ASSOJAQ pour le Fonds SAMVA</w:t>
      </w:r>
      <w:r w:rsidR="00FC6F9F">
        <w:rPr>
          <w:bCs/>
        </w:rPr>
        <w:t xml:space="preserve">. </w:t>
      </w:r>
      <w:r w:rsidR="003B56BB">
        <w:rPr>
          <w:bCs/>
        </w:rPr>
        <w:t xml:space="preserve">Pour l’occasion, trois nouveaux administrateurs sont </w:t>
      </w:r>
      <w:r w:rsidR="005363B1">
        <w:rPr>
          <w:bCs/>
        </w:rPr>
        <w:t>élus</w:t>
      </w:r>
      <w:r w:rsidR="003B56BB">
        <w:rPr>
          <w:bCs/>
        </w:rPr>
        <w:t xml:space="preserve"> </w:t>
      </w:r>
      <w:r w:rsidR="000445D0">
        <w:rPr>
          <w:bCs/>
        </w:rPr>
        <w:t>au conseil d’administration</w:t>
      </w:r>
      <w:r w:rsidR="00E71C94">
        <w:rPr>
          <w:bCs/>
        </w:rPr>
        <w:t xml:space="preserve"> du Fonds SAMVA</w:t>
      </w:r>
      <w:r w:rsidR="000445D0">
        <w:rPr>
          <w:bCs/>
        </w:rPr>
        <w:t>.</w:t>
      </w:r>
      <w:r w:rsidR="00BD5072">
        <w:rPr>
          <w:bCs/>
        </w:rPr>
        <w:t xml:space="preserve"> </w:t>
      </w:r>
      <w:r w:rsidR="00570A58">
        <w:rPr>
          <w:bCs/>
        </w:rPr>
        <w:t xml:space="preserve">Ce changement </w:t>
      </w:r>
      <w:r w:rsidR="00B90F57">
        <w:rPr>
          <w:bCs/>
        </w:rPr>
        <w:t xml:space="preserve">a pour but de permettre </w:t>
      </w:r>
      <w:r w:rsidR="00160EDA">
        <w:rPr>
          <w:bCs/>
        </w:rPr>
        <w:t xml:space="preserve">l’investissement d’un plus grand nombre de membres et de freiner l’essoufflement </w:t>
      </w:r>
      <w:r w:rsidR="00B02FA2">
        <w:rPr>
          <w:bCs/>
        </w:rPr>
        <w:t xml:space="preserve">des membres impliqués </w:t>
      </w:r>
      <w:r w:rsidR="00C84014">
        <w:rPr>
          <w:bCs/>
        </w:rPr>
        <w:t>depuis déjà quelques années</w:t>
      </w:r>
      <w:r w:rsidR="002F1A39">
        <w:rPr>
          <w:bCs/>
        </w:rPr>
        <w:t xml:space="preserve">. </w:t>
      </w:r>
    </w:p>
    <w:p w14:paraId="5B3E4059" w14:textId="77777777" w:rsidR="002F1A39" w:rsidRDefault="002F1A39" w:rsidP="00AE1D1F">
      <w:pPr>
        <w:ind w:right="-561"/>
        <w:rPr>
          <w:bCs/>
        </w:rPr>
      </w:pPr>
    </w:p>
    <w:p w14:paraId="1C80AFEA" w14:textId="60BEE14A" w:rsidR="00AE1D1F" w:rsidRDefault="005363B1" w:rsidP="00AE1D1F">
      <w:pPr>
        <w:ind w:right="-561"/>
        <w:rPr>
          <w:bCs/>
        </w:rPr>
      </w:pPr>
      <w:r>
        <w:rPr>
          <w:bCs/>
        </w:rPr>
        <w:t xml:space="preserve">Ne pouvant toujours pas débuter </w:t>
      </w:r>
      <w:r w:rsidR="002F1A39">
        <w:rPr>
          <w:bCs/>
        </w:rPr>
        <w:t xml:space="preserve">officiellement </w:t>
      </w:r>
      <w:r w:rsidR="000D6176">
        <w:rPr>
          <w:bCs/>
        </w:rPr>
        <w:t>la première</w:t>
      </w:r>
      <w:r>
        <w:rPr>
          <w:bCs/>
        </w:rPr>
        <w:t xml:space="preserve"> campagne de financement</w:t>
      </w:r>
      <w:r w:rsidR="00811424">
        <w:rPr>
          <w:bCs/>
        </w:rPr>
        <w:t>, a</w:t>
      </w:r>
      <w:r w:rsidR="00AE1D1F">
        <w:rPr>
          <w:bCs/>
        </w:rPr>
        <w:t>vec l’aide de notre consultant en innovation et stratégies d’affaires, le comité de suivi a</w:t>
      </w:r>
      <w:r w:rsidR="00AE1D1F" w:rsidRPr="00817B73">
        <w:rPr>
          <w:bCs/>
        </w:rPr>
        <w:t xml:space="preserve"> commencé l’année 3 en </w:t>
      </w:r>
      <w:r w:rsidR="00AE1D1F">
        <w:rPr>
          <w:bCs/>
        </w:rPr>
        <w:t xml:space="preserve">créant un plan de communication et de promotion détaillé avec des échéanciers précis. Le plan a été construit afin de rejoindre divers publics ciblés </w:t>
      </w:r>
      <w:r w:rsidR="000D6176">
        <w:rPr>
          <w:bCs/>
        </w:rPr>
        <w:t>dans</w:t>
      </w:r>
      <w:r w:rsidR="00AE1D1F">
        <w:rPr>
          <w:bCs/>
        </w:rPr>
        <w:t xml:space="preserve"> l’année</w:t>
      </w:r>
      <w:r w:rsidR="000D6176">
        <w:rPr>
          <w:bCs/>
        </w:rPr>
        <w:t xml:space="preserve"> en cours</w:t>
      </w:r>
      <w:r w:rsidR="00AE1D1F">
        <w:rPr>
          <w:bCs/>
        </w:rPr>
        <w:t>. Soit la population en général, les travailleurs des organismes de justice alternative membres de l’ASSOJAQ ainsi que diverses entreprises, organismes de bienfaisance et associations caritatives.</w:t>
      </w:r>
    </w:p>
    <w:p w14:paraId="2A0D7C96" w14:textId="52C3D8E8" w:rsidR="00AB2859" w:rsidRDefault="00AB2859" w:rsidP="00AB2859">
      <w:pPr>
        <w:rPr>
          <w:b/>
          <w:bCs/>
        </w:rPr>
      </w:pPr>
      <w:r w:rsidRPr="00B33F55">
        <w:rPr>
          <w:b/>
          <w:bCs/>
        </w:rPr>
        <w:t xml:space="preserve"> </w:t>
      </w:r>
    </w:p>
    <w:p w14:paraId="2BC4B138" w14:textId="19DF41EA" w:rsidR="001616F0" w:rsidRPr="00A60EE9" w:rsidRDefault="004705EA" w:rsidP="001616F0">
      <w:pPr>
        <w:autoSpaceDE w:val="0"/>
        <w:autoSpaceDN w:val="0"/>
        <w:adjustRightInd w:val="0"/>
        <w:ind w:right="-682"/>
        <w:rPr>
          <w:rFonts w:asciiTheme="minorHAnsi" w:hAnsiTheme="minorHAnsi" w:cstheme="minorHAnsi"/>
        </w:rPr>
      </w:pPr>
      <w:r>
        <w:lastRenderedPageBreak/>
        <w:t>C’est e</w:t>
      </w:r>
      <w:r w:rsidR="00FD75F0">
        <w:t xml:space="preserve">n </w:t>
      </w:r>
      <w:r w:rsidR="001616F0" w:rsidRPr="000B6019">
        <w:t xml:space="preserve">avril 2019 </w:t>
      </w:r>
      <w:r>
        <w:t xml:space="preserve">que </w:t>
      </w:r>
      <w:r w:rsidR="001616F0">
        <w:t xml:space="preserve">l’Agence du revenu du Canada </w:t>
      </w:r>
      <w:r w:rsidR="001616F0" w:rsidRPr="000B6019">
        <w:t>nous avisait avoir termin</w:t>
      </w:r>
      <w:r w:rsidR="001616F0">
        <w:t>é</w:t>
      </w:r>
      <w:r w:rsidR="001616F0" w:rsidRPr="000B6019">
        <w:t xml:space="preserve"> l’examen de notre demande</w:t>
      </w:r>
      <w:r w:rsidR="001616F0">
        <w:t xml:space="preserve"> comme organisme de bienfaisance. Il nous informait que nous pourrions être admissibles si nous modifions les fins du Fonds SAMVA. Rapidement nous convoquons une assemblée extraordinaire </w:t>
      </w:r>
      <w:r w:rsidR="001616F0">
        <w:rPr>
          <w:bCs/>
        </w:rPr>
        <w:t>afin de présenter la proposition de modification des objets aux membres. C’est le 10 mai 2019 que se tient l’assemblée. Les membres acceptent unanimement les modifications proposées. Nous faisons suivre la demande de modification telle que proposée par revenu Canada.</w:t>
      </w:r>
    </w:p>
    <w:p w14:paraId="33CF6A71" w14:textId="77777777" w:rsidR="001616F0" w:rsidRDefault="001616F0" w:rsidP="001616F0">
      <w:pPr>
        <w:ind w:right="-561"/>
        <w:rPr>
          <w:bCs/>
        </w:rPr>
      </w:pPr>
    </w:p>
    <w:p w14:paraId="37333443" w14:textId="264E09D0" w:rsidR="001616F0" w:rsidRDefault="003E04DC" w:rsidP="001616F0">
      <w:pPr>
        <w:ind w:right="-561"/>
      </w:pPr>
      <w:r>
        <w:rPr>
          <w:bCs/>
        </w:rPr>
        <w:t xml:space="preserve">En </w:t>
      </w:r>
      <w:r w:rsidR="001616F0">
        <w:rPr>
          <w:bCs/>
        </w:rPr>
        <w:t xml:space="preserve">juin 2019, l’Agence de revenu du Canada nous avisait que le Fonds SAMVA répondait officiellement aux critères afin de devenir organisme de bienfaisance. Après plus d’une année d’attente, nous avions enfin notre numéro d’enregistrement et pouvions amorcer notre première campagne de financement. Dans la lettre de confirmation reçue par Revenu Canada, on attirait notre attention sur un enjeu important en vue de l’ouverture du Fonds. En effet, on précisait que </w:t>
      </w:r>
      <w:r w:rsidR="001616F0" w:rsidRPr="00C57BFB">
        <w:t xml:space="preserve">le Fond SAMVA </w:t>
      </w:r>
      <w:r w:rsidR="001616F0">
        <w:t>devait</w:t>
      </w:r>
      <w:r w:rsidR="001616F0" w:rsidRPr="00C57BFB">
        <w:t xml:space="preserve"> obligatoirement </w:t>
      </w:r>
      <w:r w:rsidR="001616F0">
        <w:t>effectuer</w:t>
      </w:r>
      <w:r w:rsidR="001616F0" w:rsidRPr="00C57BFB">
        <w:t xml:space="preserve"> des remboursements à des organismes ayant leur propre numéro de charité</w:t>
      </w:r>
      <w:r w:rsidR="001616F0">
        <w:t>. Cette annonce nous confronte au fait que ce n’est pas la majorité des OJA(s) du Québec qui répondent à ce critère</w:t>
      </w:r>
      <w:r w:rsidR="001616F0" w:rsidRPr="00C57BFB">
        <w:t xml:space="preserve">. </w:t>
      </w:r>
      <w:r w:rsidR="001616F0">
        <w:t>Sachant qu’il n’est pas simple d’obtenir un numéro de charité, il est improbable de demander à tous les OJA(s) d’entreprendre une demande dans ce sens à Revenu Canada.</w:t>
      </w:r>
    </w:p>
    <w:p w14:paraId="4268C58E" w14:textId="77777777" w:rsidR="001616F0" w:rsidRDefault="001616F0" w:rsidP="001616F0">
      <w:pPr>
        <w:ind w:right="-561"/>
      </w:pPr>
    </w:p>
    <w:p w14:paraId="486FC2E9" w14:textId="1C9D40FA" w:rsidR="001616F0" w:rsidRDefault="001616F0" w:rsidP="001616F0">
      <w:pPr>
        <w:ind w:right="-561"/>
        <w:rPr>
          <w:bCs/>
        </w:rPr>
      </w:pPr>
      <w:r>
        <w:t>Qu’à cela ne tienne, le comité reste positif, se retrousse les manches et se met en mode recherche de solution. L</w:t>
      </w:r>
      <w:r w:rsidRPr="00C57BFB">
        <w:t xml:space="preserve">e comité de suivi </w:t>
      </w:r>
      <w:r>
        <w:t xml:space="preserve">se doit de trouver une solution </w:t>
      </w:r>
      <w:r w:rsidRPr="00C57BFB">
        <w:t xml:space="preserve">sur </w:t>
      </w:r>
      <w:r>
        <w:t>cet</w:t>
      </w:r>
      <w:r w:rsidRPr="00C57BFB">
        <w:t xml:space="preserve"> enjeu important soulevé par le ministère du </w:t>
      </w:r>
      <w:r>
        <w:t>R</w:t>
      </w:r>
      <w:r w:rsidRPr="00C57BFB">
        <w:t>evenu du Canada en lien avec les membres OJA(s) qui ne sont pas légalement reconnu</w:t>
      </w:r>
      <w:r>
        <w:t>s</w:t>
      </w:r>
      <w:r w:rsidRPr="00C57BFB">
        <w:t xml:space="preserve"> comme organisme de charité. </w:t>
      </w:r>
      <w:r>
        <w:t>Nous entreprenons de consulter un avocat spécialisé en philanthropie qui nous suggère de créer une entente légale (contrat de service) qui devra être signée avec les OJA(s) qui ne sont pas organisme de bienfaisance afin de s’assurer que ceux-ci s’engagent à utiliser les fonds versés à la seule fin d’une compensation financière à une victime.</w:t>
      </w:r>
      <w:r w:rsidR="00B82C1A">
        <w:t xml:space="preserve"> Nou</w:t>
      </w:r>
      <w:r w:rsidR="008C09FE">
        <w:t>s donnons le mandat à l’avocat de nous soumettre un modèle de contrat légal à l’attention des OJA(s).</w:t>
      </w:r>
    </w:p>
    <w:p w14:paraId="029534D2" w14:textId="77777777" w:rsidR="001616F0" w:rsidRDefault="001616F0" w:rsidP="001616F0">
      <w:pPr>
        <w:ind w:right="-561"/>
        <w:rPr>
          <w:bCs/>
        </w:rPr>
      </w:pPr>
    </w:p>
    <w:p w14:paraId="223627A1" w14:textId="0FBD69B2" w:rsidR="001616F0" w:rsidRDefault="001616F0" w:rsidP="001616F0">
      <w:pPr>
        <w:ind w:right="-561"/>
        <w:rPr>
          <w:b/>
          <w:color w:val="6AA84F"/>
        </w:rPr>
      </w:pPr>
    </w:p>
    <w:p w14:paraId="708C9399" w14:textId="5C074ECA" w:rsidR="0004313C" w:rsidRDefault="0004313C" w:rsidP="001616F0">
      <w:pPr>
        <w:ind w:right="-561"/>
        <w:rPr>
          <w:b/>
          <w:color w:val="6AA84F"/>
        </w:rPr>
      </w:pPr>
    </w:p>
    <w:p w14:paraId="1F667F1D" w14:textId="3A274C4F" w:rsidR="0004313C" w:rsidRDefault="0004313C" w:rsidP="001616F0">
      <w:pPr>
        <w:ind w:right="-561"/>
        <w:rPr>
          <w:b/>
          <w:color w:val="6AA84F"/>
        </w:rPr>
      </w:pPr>
    </w:p>
    <w:p w14:paraId="10A74533" w14:textId="77777777" w:rsidR="0004313C" w:rsidRDefault="0004313C" w:rsidP="001616F0">
      <w:pPr>
        <w:ind w:right="-561"/>
        <w:rPr>
          <w:b/>
          <w:color w:val="6AA84F"/>
        </w:rPr>
      </w:pPr>
    </w:p>
    <w:p w14:paraId="67C67FC6" w14:textId="77777777" w:rsidR="00AC1BE8" w:rsidRPr="00C22065" w:rsidRDefault="00AC1BE8" w:rsidP="00AC1BE8">
      <w:pPr>
        <w:ind w:right="-561"/>
        <w:rPr>
          <w:b/>
          <w:u w:val="single"/>
        </w:rPr>
      </w:pPr>
      <w:r w:rsidRPr="00C22065">
        <w:rPr>
          <w:b/>
          <w:u w:val="single"/>
        </w:rPr>
        <w:lastRenderedPageBreak/>
        <w:t>Volet marketing </w:t>
      </w:r>
    </w:p>
    <w:p w14:paraId="4520B2CF" w14:textId="77777777" w:rsidR="00AC1BE8" w:rsidRDefault="00AC1BE8" w:rsidP="00AC1BE8">
      <w:pPr>
        <w:ind w:right="-561"/>
        <w:rPr>
          <w:bCs/>
        </w:rPr>
      </w:pPr>
    </w:p>
    <w:p w14:paraId="52457797" w14:textId="0157B246" w:rsidR="00673AB8" w:rsidRDefault="00AC1BE8" w:rsidP="00435D58">
      <w:pPr>
        <w:ind w:right="-561"/>
        <w:rPr>
          <w:bCs/>
        </w:rPr>
      </w:pPr>
      <w:r>
        <w:rPr>
          <w:bCs/>
        </w:rPr>
        <w:t xml:space="preserve">Tout au long de l’année, nous avons continué de travailler l’aspect marketing avec différents outils promotionnels </w:t>
      </w:r>
      <w:r w:rsidRPr="0064290E">
        <w:rPr>
          <w:bCs/>
        </w:rPr>
        <w:t>dans le but d’attirer l’attention du public sur notre cause. Nous</w:t>
      </w:r>
      <w:r>
        <w:rPr>
          <w:bCs/>
        </w:rPr>
        <w:t xml:space="preserve"> nous sommes </w:t>
      </w:r>
      <w:proofErr w:type="gramStart"/>
      <w:r>
        <w:rPr>
          <w:bCs/>
        </w:rPr>
        <w:t>assuré</w:t>
      </w:r>
      <w:proofErr w:type="gramEnd"/>
      <w:r>
        <w:rPr>
          <w:bCs/>
        </w:rPr>
        <w:t xml:space="preserve"> de la maintenance des outils et plateformes qui avaient été créés dans l’année 2. Nous avons, régulièrement effectué la promotion du Fonds SAMVA sur les réseaux sociaux (Facebook, Twitter, Instagram et You Tube). </w:t>
      </w:r>
    </w:p>
    <w:p w14:paraId="39D375BA" w14:textId="00583C83" w:rsidR="00673AB8" w:rsidRDefault="00673AB8" w:rsidP="00435D58">
      <w:pPr>
        <w:ind w:right="-561"/>
        <w:rPr>
          <w:bCs/>
        </w:rPr>
      </w:pPr>
    </w:p>
    <w:p w14:paraId="6F448341" w14:textId="77777777" w:rsidR="00673AB8" w:rsidRDefault="00673AB8" w:rsidP="00673AB8">
      <w:pPr>
        <w:ind w:right="-561"/>
        <w:rPr>
          <w:bCs/>
        </w:rPr>
      </w:pPr>
      <w:r w:rsidRPr="009B1AB6">
        <w:rPr>
          <w:bCs/>
        </w:rPr>
        <w:t>En septembre 2019, la coordonnatrice communiquait avec tous les membres de l’</w:t>
      </w:r>
      <w:r>
        <w:rPr>
          <w:bCs/>
        </w:rPr>
        <w:t>A</w:t>
      </w:r>
      <w:r w:rsidRPr="009B1AB6">
        <w:rPr>
          <w:bCs/>
        </w:rPr>
        <w:t xml:space="preserve">ssociation des organismes de justice alternative afin de les inviter à aimer la page Facebook du Fonds SAMVA. Au 31 mars 2020, 125 personnes suivaient nos publications. </w:t>
      </w:r>
    </w:p>
    <w:p w14:paraId="326C3BB7" w14:textId="77777777" w:rsidR="00673AB8" w:rsidRPr="009B1AB6" w:rsidRDefault="00673AB8" w:rsidP="00673AB8">
      <w:pPr>
        <w:ind w:right="-561"/>
        <w:rPr>
          <w:bCs/>
        </w:rPr>
      </w:pPr>
    </w:p>
    <w:p w14:paraId="7C84055E" w14:textId="5A884696" w:rsidR="0044203F" w:rsidRDefault="0044203F" w:rsidP="0044203F">
      <w:pPr>
        <w:ind w:right="-561"/>
        <w:rPr>
          <w:bCs/>
        </w:rPr>
      </w:pPr>
      <w:r>
        <w:rPr>
          <w:bCs/>
        </w:rPr>
        <w:t xml:space="preserve">Durant l’année, nous avons diffusé sur les différentes plateformes la vidéo promotionnelle et explicative créée dans l’année 2. Nous avons, ajouté sur notre site web un onglet </w:t>
      </w:r>
      <w:r w:rsidRPr="00405501">
        <w:rPr>
          <w:bCs/>
        </w:rPr>
        <w:t xml:space="preserve">et un visuel attirant l’attention sur la </w:t>
      </w:r>
      <w:r w:rsidR="00390B43">
        <w:rPr>
          <w:bCs/>
        </w:rPr>
        <w:t xml:space="preserve">première </w:t>
      </w:r>
      <w:r w:rsidRPr="00405501">
        <w:rPr>
          <w:bCs/>
        </w:rPr>
        <w:t>campagne de financement 2019-2020</w:t>
      </w:r>
      <w:r>
        <w:rPr>
          <w:bCs/>
        </w:rPr>
        <w:t>, créer le reçu de dons officiel</w:t>
      </w:r>
      <w:r w:rsidRPr="000C75C3">
        <w:rPr>
          <w:bCs/>
        </w:rPr>
        <w:t xml:space="preserve"> </w:t>
      </w:r>
      <w:r>
        <w:rPr>
          <w:bCs/>
        </w:rPr>
        <w:t xml:space="preserve">et créé quatre nouveaux vidéos promotionnels afin de sensibiliser les donateurs potentiels à notre cause. Le thème de la campagne de financement a été lancé sous le thème « Quand j’étais jeune ». </w:t>
      </w:r>
    </w:p>
    <w:p w14:paraId="6FCEE64D" w14:textId="77777777" w:rsidR="0044203F" w:rsidRDefault="0044203F" w:rsidP="0044203F">
      <w:pPr>
        <w:ind w:right="-561"/>
        <w:rPr>
          <w:bCs/>
        </w:rPr>
      </w:pPr>
    </w:p>
    <w:p w14:paraId="12B8527C" w14:textId="77777777" w:rsidR="007362C3" w:rsidRDefault="007362C3" w:rsidP="007362C3">
      <w:pPr>
        <w:ind w:right="-561"/>
        <w:rPr>
          <w:bCs/>
        </w:rPr>
      </w:pPr>
      <w:r w:rsidRPr="00E70538">
        <w:rPr>
          <w:bCs/>
        </w:rPr>
        <w:t xml:space="preserve">C’est le consultant en innovation sociale qui nous a proposé le concept </w:t>
      </w:r>
      <w:r>
        <w:rPr>
          <w:bCs/>
        </w:rPr>
        <w:t xml:space="preserve">« Quand j’étais jeune ». S’inspirant des valeurs portées par le Fonds SAMVA : </w:t>
      </w:r>
    </w:p>
    <w:p w14:paraId="4441251B" w14:textId="77777777" w:rsidR="007362C3" w:rsidRDefault="007362C3" w:rsidP="007362C3">
      <w:pPr>
        <w:ind w:right="-561"/>
        <w:rPr>
          <w:bCs/>
        </w:rPr>
      </w:pPr>
    </w:p>
    <w:p w14:paraId="12395048" w14:textId="77777777" w:rsidR="007362C3" w:rsidRDefault="007362C3" w:rsidP="007362C3">
      <w:pPr>
        <w:ind w:right="-561"/>
        <w:jc w:val="center"/>
        <w:rPr>
          <w:bCs/>
        </w:rPr>
      </w:pPr>
      <w:r>
        <w:rPr>
          <w:bCs/>
        </w:rPr>
        <w:t>RESPONSABILITÉ – ENGAGEMENT – RÉPARATION</w:t>
      </w:r>
    </w:p>
    <w:p w14:paraId="3BC99AF8" w14:textId="77777777" w:rsidR="007362C3" w:rsidRDefault="007362C3" w:rsidP="007362C3">
      <w:pPr>
        <w:ind w:right="-561"/>
        <w:rPr>
          <w:bCs/>
        </w:rPr>
      </w:pPr>
    </w:p>
    <w:p w14:paraId="404AFA81" w14:textId="77777777" w:rsidR="007362C3" w:rsidRDefault="007362C3" w:rsidP="007362C3">
      <w:pPr>
        <w:ind w:right="-561"/>
      </w:pPr>
      <w:r>
        <w:rPr>
          <w:bCs/>
        </w:rPr>
        <w:t>L’idée est venue de mettre de l’avant ce thème, du fait que chaque individu</w:t>
      </w:r>
      <w:r w:rsidRPr="00E70538">
        <w:t xml:space="preserve"> </w:t>
      </w:r>
      <w:r>
        <w:t>à l’adolescence</w:t>
      </w:r>
      <w:r w:rsidRPr="00E70538">
        <w:t xml:space="preserve"> fait des erreurs</w:t>
      </w:r>
      <w:r>
        <w:t xml:space="preserve"> (petites ou grandes) qui ont pu causer des torts à quelqu’un (une victime).</w:t>
      </w:r>
      <w:r w:rsidRPr="00E70538">
        <w:t xml:space="preserve"> </w:t>
      </w:r>
      <w:r>
        <w:t>N</w:t>
      </w:r>
      <w:r w:rsidRPr="00E70538">
        <w:t>os erreurs de jeunesse nous o</w:t>
      </w:r>
      <w:r>
        <w:t xml:space="preserve">nt donné des leçons et nous ont </w:t>
      </w:r>
      <w:r w:rsidRPr="00E70538">
        <w:t xml:space="preserve">aidés à devenir </w:t>
      </w:r>
      <w:r>
        <w:t xml:space="preserve">des </w:t>
      </w:r>
      <w:r w:rsidRPr="00E70538">
        <w:t>adultes</w:t>
      </w:r>
      <w:r>
        <w:t xml:space="preserve"> responsables</w:t>
      </w:r>
      <w:r w:rsidRPr="00E70538">
        <w:t>. Ce ne sont que des erreurs de parcours. Aidons nos adolescents à se responsabiliser et à devenir des adultes responsables</w:t>
      </w:r>
      <w:r>
        <w:t>. Nous sommes fières de ce qui a été produit.</w:t>
      </w:r>
    </w:p>
    <w:p w14:paraId="099846ED" w14:textId="073D4CE9" w:rsidR="00435D58" w:rsidRPr="002953E5" w:rsidRDefault="00435D58" w:rsidP="00435D58">
      <w:pPr>
        <w:ind w:right="-561"/>
        <w:rPr>
          <w:bCs/>
          <w:color w:val="FF0000"/>
        </w:rPr>
      </w:pPr>
      <w:r>
        <w:rPr>
          <w:bCs/>
        </w:rPr>
        <w:lastRenderedPageBreak/>
        <w:t xml:space="preserve">En mars 2020, </w:t>
      </w:r>
      <w:r w:rsidR="00F33DE2">
        <w:rPr>
          <w:bCs/>
        </w:rPr>
        <w:t xml:space="preserve">à la suite de l’annonce </w:t>
      </w:r>
      <w:r w:rsidR="00AD3D15">
        <w:rPr>
          <w:bCs/>
        </w:rPr>
        <w:t xml:space="preserve">de la pandémie lié à la Covid-19 et </w:t>
      </w:r>
      <w:r w:rsidR="00F33DE2">
        <w:rPr>
          <w:bCs/>
        </w:rPr>
        <w:t xml:space="preserve">du confinement </w:t>
      </w:r>
      <w:r w:rsidR="00852977">
        <w:rPr>
          <w:bCs/>
        </w:rPr>
        <w:t xml:space="preserve">exigé </w:t>
      </w:r>
      <w:r w:rsidR="00F33DE2">
        <w:rPr>
          <w:bCs/>
        </w:rPr>
        <w:t xml:space="preserve">des gouvernements du Québec et du </w:t>
      </w:r>
      <w:r w:rsidR="00673AB8">
        <w:rPr>
          <w:bCs/>
        </w:rPr>
        <w:t xml:space="preserve">Canada, </w:t>
      </w:r>
      <w:r w:rsidR="00673AB8" w:rsidRPr="00DF2318">
        <w:rPr>
          <w:bCs/>
        </w:rPr>
        <w:t>les</w:t>
      </w:r>
      <w:r w:rsidRPr="00DF2318">
        <w:rPr>
          <w:bCs/>
        </w:rPr>
        <w:t xml:space="preserve"> parutions régulières </w:t>
      </w:r>
      <w:r w:rsidR="007D7750">
        <w:rPr>
          <w:bCs/>
        </w:rPr>
        <w:t xml:space="preserve">préprogrammées </w:t>
      </w:r>
      <w:r w:rsidRPr="00DF2318">
        <w:rPr>
          <w:bCs/>
        </w:rPr>
        <w:t>ont été suspendu</w:t>
      </w:r>
      <w:r>
        <w:rPr>
          <w:bCs/>
        </w:rPr>
        <w:t>es</w:t>
      </w:r>
      <w:r w:rsidRPr="00DF2318">
        <w:rPr>
          <w:bCs/>
        </w:rPr>
        <w:t xml:space="preserve"> le temps de la crise </w:t>
      </w:r>
      <w:r>
        <w:rPr>
          <w:bCs/>
        </w:rPr>
        <w:t xml:space="preserve">obligeant le </w:t>
      </w:r>
      <w:r w:rsidRPr="00DF2318">
        <w:rPr>
          <w:bCs/>
        </w:rPr>
        <w:t>confinement</w:t>
      </w:r>
      <w:r>
        <w:rPr>
          <w:bCs/>
        </w:rPr>
        <w:t xml:space="preserve"> de la population</w:t>
      </w:r>
      <w:r w:rsidRPr="00DF2318">
        <w:rPr>
          <w:bCs/>
        </w:rPr>
        <w:t xml:space="preserve"> et nous avons </w:t>
      </w:r>
      <w:r w:rsidR="00172B2B">
        <w:rPr>
          <w:bCs/>
        </w:rPr>
        <w:t xml:space="preserve">pris le temps de </w:t>
      </w:r>
      <w:r w:rsidRPr="00DF2318">
        <w:rPr>
          <w:bCs/>
        </w:rPr>
        <w:t>cré</w:t>
      </w:r>
      <w:r w:rsidR="00172B2B">
        <w:rPr>
          <w:bCs/>
        </w:rPr>
        <w:t>er</w:t>
      </w:r>
      <w:r w:rsidRPr="00DF2318">
        <w:rPr>
          <w:bCs/>
        </w:rPr>
        <w:t xml:space="preserve"> d’autres </w:t>
      </w:r>
      <w:r w:rsidR="00172B2B">
        <w:rPr>
          <w:bCs/>
        </w:rPr>
        <w:t xml:space="preserve">publications </w:t>
      </w:r>
      <w:r>
        <w:rPr>
          <w:bCs/>
        </w:rPr>
        <w:t xml:space="preserve">mieux </w:t>
      </w:r>
      <w:r w:rsidRPr="00DF2318">
        <w:rPr>
          <w:bCs/>
        </w:rPr>
        <w:t xml:space="preserve">adaptées afin d’encourager la population dans ce contexte particulier. </w:t>
      </w:r>
    </w:p>
    <w:p w14:paraId="3F574FA4" w14:textId="77777777" w:rsidR="00AC1BE8" w:rsidRDefault="00AC1BE8" w:rsidP="00AC1BE8">
      <w:pPr>
        <w:ind w:right="-561"/>
      </w:pPr>
    </w:p>
    <w:p w14:paraId="1921652E" w14:textId="417498AC" w:rsidR="00615822" w:rsidRPr="00C22065" w:rsidRDefault="00615822" w:rsidP="00615822">
      <w:pPr>
        <w:ind w:right="-561"/>
        <w:rPr>
          <w:b/>
          <w:u w:val="single"/>
        </w:rPr>
      </w:pPr>
      <w:r w:rsidRPr="00C22065">
        <w:rPr>
          <w:b/>
          <w:u w:val="single"/>
        </w:rPr>
        <w:t>Volet communication </w:t>
      </w:r>
    </w:p>
    <w:p w14:paraId="5AA73701" w14:textId="77777777" w:rsidR="00615822" w:rsidRDefault="00615822" w:rsidP="00615822">
      <w:pPr>
        <w:ind w:right="-561"/>
        <w:rPr>
          <w:bCs/>
        </w:rPr>
      </w:pPr>
    </w:p>
    <w:p w14:paraId="5BF60FA8" w14:textId="77777777" w:rsidR="00615822" w:rsidRPr="009B1AB6" w:rsidRDefault="00615822" w:rsidP="00615822">
      <w:pPr>
        <w:ind w:right="-561"/>
        <w:rPr>
          <w:bCs/>
        </w:rPr>
      </w:pPr>
      <w:r w:rsidRPr="009B1AB6">
        <w:rPr>
          <w:bCs/>
        </w:rPr>
        <w:t xml:space="preserve">Tout au long de l’année, le consultant au projet </w:t>
      </w:r>
      <w:r>
        <w:rPr>
          <w:bCs/>
        </w:rPr>
        <w:t>a</w:t>
      </w:r>
      <w:r w:rsidRPr="009B1AB6">
        <w:rPr>
          <w:bCs/>
        </w:rPr>
        <w:t xml:space="preserve"> fait la promotion du fonds par la rédaction de divers billets blogues sur le site web</w:t>
      </w:r>
      <w:r>
        <w:rPr>
          <w:bCs/>
        </w:rPr>
        <w:t xml:space="preserve"> tel que prévu au plan d’action</w:t>
      </w:r>
      <w:r w:rsidRPr="009B1AB6">
        <w:rPr>
          <w:bCs/>
        </w:rPr>
        <w:t xml:space="preserve">. </w:t>
      </w:r>
      <w:r>
        <w:rPr>
          <w:bCs/>
        </w:rPr>
        <w:t>Le comité de suivi a effectué une mise à jour du site (francophone et anglophone).</w:t>
      </w:r>
    </w:p>
    <w:p w14:paraId="09C38843" w14:textId="77777777" w:rsidR="00615822" w:rsidRDefault="00615822" w:rsidP="00615822">
      <w:pPr>
        <w:ind w:right="-561"/>
        <w:rPr>
          <w:bCs/>
        </w:rPr>
      </w:pPr>
    </w:p>
    <w:p w14:paraId="2D4F18DB" w14:textId="2ED90F40" w:rsidR="00615822" w:rsidRDefault="00615822" w:rsidP="00615822">
      <w:pPr>
        <w:ind w:right="-561"/>
        <w:rPr>
          <w:bCs/>
        </w:rPr>
      </w:pPr>
      <w:r>
        <w:rPr>
          <w:bCs/>
        </w:rPr>
        <w:t xml:space="preserve">Les outils créés dans l’année 2 ont été diffusés officiellement comme prévu. Tous les outils créés (français et anglais) ont été révisés et certains ont été modifiés afin de s’assurer qu’ils rejoignent bien les clientèles cibles (brochure de sollicitation des donateurs, vidéos explicatives, etc.). La mise en page du guide d’utilisation a été </w:t>
      </w:r>
      <w:r w:rsidR="00473E14">
        <w:rPr>
          <w:bCs/>
        </w:rPr>
        <w:t>re</w:t>
      </w:r>
      <w:r>
        <w:rPr>
          <w:bCs/>
        </w:rPr>
        <w:t xml:space="preserve">travaillée et la distribution </w:t>
      </w:r>
      <w:r w:rsidR="00473E14">
        <w:rPr>
          <w:bCs/>
        </w:rPr>
        <w:t xml:space="preserve">officielle </w:t>
      </w:r>
      <w:r>
        <w:rPr>
          <w:bCs/>
        </w:rPr>
        <w:t>a été effectuée aux membres des OJA</w:t>
      </w:r>
      <w:r w:rsidR="007E35FD">
        <w:rPr>
          <w:bCs/>
        </w:rPr>
        <w:t>(s)</w:t>
      </w:r>
      <w:r>
        <w:rPr>
          <w:bCs/>
        </w:rPr>
        <w:t xml:space="preserve"> lors du congrès annuel de l’ASSOJAQ en octobre 2019.</w:t>
      </w:r>
    </w:p>
    <w:p w14:paraId="4E794AF8" w14:textId="77777777" w:rsidR="00615822" w:rsidRDefault="00615822" w:rsidP="00615822">
      <w:pPr>
        <w:ind w:right="-561"/>
        <w:rPr>
          <w:bCs/>
        </w:rPr>
      </w:pPr>
    </w:p>
    <w:p w14:paraId="3617BA7E" w14:textId="093E4879" w:rsidR="00615822" w:rsidRDefault="008508AA" w:rsidP="00531ECF">
      <w:pPr>
        <w:ind w:right="-561"/>
        <w:rPr>
          <w:bCs/>
        </w:rPr>
      </w:pPr>
      <w:r>
        <w:rPr>
          <w:bCs/>
        </w:rPr>
        <w:t xml:space="preserve">Durant l’année, les membres du comité ont </w:t>
      </w:r>
      <w:r w:rsidR="007B0710">
        <w:rPr>
          <w:bCs/>
        </w:rPr>
        <w:t xml:space="preserve">investi </w:t>
      </w:r>
      <w:r w:rsidR="006449CF">
        <w:rPr>
          <w:bCs/>
        </w:rPr>
        <w:t>beaucoup de temps dans</w:t>
      </w:r>
      <w:r>
        <w:rPr>
          <w:bCs/>
        </w:rPr>
        <w:t xml:space="preserve"> la promotion </w:t>
      </w:r>
      <w:r w:rsidR="00531ECF">
        <w:rPr>
          <w:bCs/>
        </w:rPr>
        <w:t>du projet. L</w:t>
      </w:r>
      <w:r w:rsidR="00615822">
        <w:rPr>
          <w:bCs/>
        </w:rPr>
        <w:t xml:space="preserve">e Fonds a été présenté </w:t>
      </w:r>
      <w:r w:rsidR="007E35FD">
        <w:rPr>
          <w:bCs/>
        </w:rPr>
        <w:t xml:space="preserve">lors de </w:t>
      </w:r>
      <w:r w:rsidR="00615822">
        <w:rPr>
          <w:bCs/>
        </w:rPr>
        <w:t>différents événements et</w:t>
      </w:r>
      <w:r w:rsidR="007E35FD">
        <w:rPr>
          <w:bCs/>
        </w:rPr>
        <w:t xml:space="preserve"> à certa</w:t>
      </w:r>
      <w:r w:rsidR="00B03F2B">
        <w:rPr>
          <w:bCs/>
        </w:rPr>
        <w:t xml:space="preserve">ines </w:t>
      </w:r>
      <w:r w:rsidR="00615822">
        <w:rPr>
          <w:bCs/>
        </w:rPr>
        <w:t>instances</w:t>
      </w:r>
      <w:r w:rsidR="00531ECF">
        <w:rPr>
          <w:bCs/>
        </w:rPr>
        <w:t xml:space="preserve">.  </w:t>
      </w:r>
      <w:r w:rsidR="00615822">
        <w:rPr>
          <w:bCs/>
        </w:rPr>
        <w:t>C’est en étroite collaboration avec le consultant que la planification et la présentation des outils visuels nécessaires aux diverses présentations ont été possibles. Chaque présentation a été adaptée afin de bien sensibiliser et informer le public ciblé par notre présentation.</w:t>
      </w:r>
    </w:p>
    <w:p w14:paraId="475A3CAE" w14:textId="77777777" w:rsidR="00615822" w:rsidRDefault="00615822" w:rsidP="00615822">
      <w:pPr>
        <w:rPr>
          <w:bCs/>
        </w:rPr>
      </w:pPr>
    </w:p>
    <w:p w14:paraId="6BD6AEEF" w14:textId="6E167F17" w:rsidR="00615822" w:rsidRPr="008A42ED" w:rsidRDefault="00615822" w:rsidP="00615822">
      <w:pPr>
        <w:ind w:right="-540"/>
        <w:rPr>
          <w:bCs/>
        </w:rPr>
      </w:pPr>
      <w:r w:rsidRPr="00AA014E">
        <w:rPr>
          <w:bCs/>
        </w:rPr>
        <w:t>Malheureusement,</w:t>
      </w:r>
      <w:r w:rsidRPr="008A42ED">
        <w:rPr>
          <w:bCs/>
        </w:rPr>
        <w:t xml:space="preserve"> malgré diverses tentatives afin de se faire inviter à présenter l</w:t>
      </w:r>
      <w:r>
        <w:rPr>
          <w:bCs/>
        </w:rPr>
        <w:t>e projet à la table des directeurs/ directrices</w:t>
      </w:r>
      <w:r w:rsidRPr="008A42ED">
        <w:rPr>
          <w:bCs/>
        </w:rPr>
        <w:t xml:space="preserve"> à la jeunesse (DP), nous n’avons pu conclure cet objectif </w:t>
      </w:r>
      <w:r w:rsidR="00AA014E">
        <w:rPr>
          <w:bCs/>
        </w:rPr>
        <w:t>dans l’</w:t>
      </w:r>
      <w:r w:rsidRPr="008A42ED">
        <w:rPr>
          <w:bCs/>
        </w:rPr>
        <w:t>année</w:t>
      </w:r>
      <w:r w:rsidR="00AA014E">
        <w:rPr>
          <w:bCs/>
        </w:rPr>
        <w:t xml:space="preserve">. </w:t>
      </w:r>
      <w:r w:rsidR="00E5437E">
        <w:rPr>
          <w:bCs/>
        </w:rPr>
        <w:t xml:space="preserve"> </w:t>
      </w:r>
    </w:p>
    <w:p w14:paraId="2601EADB" w14:textId="77777777" w:rsidR="00615822" w:rsidRPr="008A42ED" w:rsidRDefault="00615822" w:rsidP="00615822">
      <w:pPr>
        <w:rPr>
          <w:bCs/>
        </w:rPr>
      </w:pPr>
    </w:p>
    <w:p w14:paraId="329B99EB" w14:textId="4B19ED64" w:rsidR="00615822" w:rsidRPr="008A42ED" w:rsidRDefault="00DD283D" w:rsidP="00615822">
      <w:pPr>
        <w:ind w:right="-561"/>
        <w:rPr>
          <w:bCs/>
          <w:highlight w:val="yellow"/>
        </w:rPr>
      </w:pPr>
      <w:r>
        <w:rPr>
          <w:bCs/>
        </w:rPr>
        <w:t>L</w:t>
      </w:r>
      <w:r w:rsidR="00615822" w:rsidRPr="008A42ED">
        <w:rPr>
          <w:bCs/>
        </w:rPr>
        <w:t>a coordonnatrice de l’ASSOJAQ a</w:t>
      </w:r>
      <w:r w:rsidR="008B6D47">
        <w:rPr>
          <w:bCs/>
        </w:rPr>
        <w:t xml:space="preserve"> approché</w:t>
      </w:r>
      <w:r w:rsidR="00615822" w:rsidRPr="008A42ED">
        <w:rPr>
          <w:bCs/>
        </w:rPr>
        <w:t xml:space="preserve"> la coordonnatrice responsable du volet (LSJPA) Loi sur le système de justice pénale pour les adolescents d’Équijustice afin de programmer une rencontre d’informations pour présenter le projet SAMVA à leurs membres. L’accueil du Fonds est reçu avec beaucoup d’intérêt par la coordonnatrice d’Équijustice. Par ailleurs, les membres d</w:t>
      </w:r>
      <w:r w:rsidR="00615822">
        <w:rPr>
          <w:bCs/>
        </w:rPr>
        <w:t xml:space="preserve">u </w:t>
      </w:r>
      <w:r w:rsidR="00615822" w:rsidRPr="008A42ED">
        <w:rPr>
          <w:bCs/>
        </w:rPr>
        <w:t xml:space="preserve">conseil d’administration </w:t>
      </w:r>
      <w:r w:rsidR="00615822">
        <w:rPr>
          <w:bCs/>
        </w:rPr>
        <w:lastRenderedPageBreak/>
        <w:t xml:space="preserve">d’Équijustice </w:t>
      </w:r>
      <w:r w:rsidR="00615822" w:rsidRPr="008A42ED">
        <w:rPr>
          <w:bCs/>
        </w:rPr>
        <w:t xml:space="preserve">préfèrent attendre l’ouverture officielle du Fonds </w:t>
      </w:r>
      <w:r w:rsidR="00615822">
        <w:rPr>
          <w:bCs/>
        </w:rPr>
        <w:t xml:space="preserve">et refusent à cette étape de notre projet de nous inviter pour une présentation. </w:t>
      </w:r>
    </w:p>
    <w:p w14:paraId="166C955B" w14:textId="77777777" w:rsidR="00615822" w:rsidRDefault="00615822" w:rsidP="00615822">
      <w:pPr>
        <w:pStyle w:val="Paragraphedeliste"/>
        <w:ind w:right="-561"/>
        <w:rPr>
          <w:bCs/>
        </w:rPr>
      </w:pPr>
    </w:p>
    <w:p w14:paraId="2E75F050" w14:textId="6B7F3377" w:rsidR="00615822" w:rsidRDefault="00615822" w:rsidP="00615822">
      <w:pPr>
        <w:ind w:right="-561"/>
        <w:rPr>
          <w:bCs/>
        </w:rPr>
      </w:pPr>
      <w:r>
        <w:rPr>
          <w:noProof/>
        </w:rPr>
        <w:drawing>
          <wp:anchor distT="0" distB="0" distL="114300" distR="114300" simplePos="0" relativeHeight="251660288" behindDoc="0" locked="0" layoutInCell="1" allowOverlap="1" wp14:anchorId="11C403BF" wp14:editId="394B170B">
            <wp:simplePos x="0" y="0"/>
            <wp:positionH relativeFrom="margin">
              <wp:posOffset>7014116</wp:posOffset>
            </wp:positionH>
            <wp:positionV relativeFrom="paragraph">
              <wp:posOffset>234950</wp:posOffset>
            </wp:positionV>
            <wp:extent cx="1546225" cy="1159510"/>
            <wp:effectExtent l="0" t="0" r="0" b="2540"/>
            <wp:wrapThrough wrapText="bothSides">
              <wp:wrapPolygon edited="0">
                <wp:start x="0" y="0"/>
                <wp:lineTo x="0" y="21292"/>
                <wp:lineTo x="21290" y="21292"/>
                <wp:lineTo x="21290" y="0"/>
                <wp:lineTo x="0" y="0"/>
              </wp:wrapPolygon>
            </wp:wrapThrough>
            <wp:docPr id="5" name="Image 5" descr="Une image contenant plafond, intérieur, personne, gen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4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6225" cy="1159510"/>
                    </a:xfrm>
                    <a:prstGeom prst="rect">
                      <a:avLst/>
                    </a:prstGeom>
                  </pic:spPr>
                </pic:pic>
              </a:graphicData>
            </a:graphic>
            <wp14:sizeRelH relativeFrom="page">
              <wp14:pctWidth>0</wp14:pctWidth>
            </wp14:sizeRelH>
            <wp14:sizeRelV relativeFrom="page">
              <wp14:pctHeight>0</wp14:pctHeight>
            </wp14:sizeRelV>
          </wp:anchor>
        </w:drawing>
      </w:r>
      <w:r w:rsidR="007024D7">
        <w:rPr>
          <w:bCs/>
        </w:rPr>
        <w:t xml:space="preserve">En </w:t>
      </w:r>
      <w:r w:rsidRPr="00E06AD4">
        <w:rPr>
          <w:bCs/>
        </w:rPr>
        <w:t>juillet 2019, les deux membres du comité de</w:t>
      </w:r>
      <w:r w:rsidR="007024D7">
        <w:rPr>
          <w:bCs/>
        </w:rPr>
        <w:t xml:space="preserve"> suivi</w:t>
      </w:r>
      <w:r w:rsidRPr="00E06AD4">
        <w:rPr>
          <w:bCs/>
        </w:rPr>
        <w:t xml:space="preserve"> avec la collaboration d’une administratrice de l’ASSOJAQ présent</w:t>
      </w:r>
      <w:r>
        <w:rPr>
          <w:bCs/>
        </w:rPr>
        <w:t>ent</w:t>
      </w:r>
      <w:r w:rsidRPr="00E06AD4">
        <w:rPr>
          <w:bCs/>
        </w:rPr>
        <w:t xml:space="preserve"> le projet au Forum mondial de médiation qui se t</w:t>
      </w:r>
      <w:r>
        <w:rPr>
          <w:bCs/>
        </w:rPr>
        <w:t>ient</w:t>
      </w:r>
      <w:r w:rsidRPr="00E06AD4">
        <w:rPr>
          <w:bCs/>
        </w:rPr>
        <w:t xml:space="preserve"> au Luxembourg. La délégation du Québec a réussi à obtenir une belle visibilité pour le projet du Fonds SAMVA </w:t>
      </w:r>
      <w:r w:rsidRPr="00E06AD4">
        <w:rPr>
          <w:rStyle w:val="normaltextrun"/>
          <w:bCs/>
          <w:color w:val="000000"/>
        </w:rPr>
        <w:t xml:space="preserve">où étaient présents environ 140 participants de plusieurs pays. </w:t>
      </w:r>
      <w:r w:rsidRPr="00E06AD4">
        <w:rPr>
          <w:rFonts w:eastAsiaTheme="minorEastAsia"/>
          <w:bCs/>
          <w:color w:val="000000" w:themeColor="text1"/>
        </w:rPr>
        <w:t>Des liens intéressants ont été créés et le projet a suscité beaucoup d’intérêt et de questionnements de la part des participants à notre présentation. Le projet a été considéré comme une innovation très intéressante et inspirante.</w:t>
      </w:r>
    </w:p>
    <w:p w14:paraId="78AA8399" w14:textId="3FB7E6F4" w:rsidR="00571D8F" w:rsidRDefault="00571D8F" w:rsidP="00615822">
      <w:pPr>
        <w:ind w:right="-561"/>
        <w:rPr>
          <w:bCs/>
        </w:rPr>
      </w:pPr>
      <w:r>
        <w:rPr>
          <w:bCs/>
          <w:noProof/>
        </w:rPr>
        <w:drawing>
          <wp:anchor distT="0" distB="0" distL="114300" distR="114300" simplePos="0" relativeHeight="251662336" behindDoc="0" locked="0" layoutInCell="1" allowOverlap="1" wp14:anchorId="7C6F9889" wp14:editId="0D23FFD3">
            <wp:simplePos x="0" y="0"/>
            <wp:positionH relativeFrom="margin">
              <wp:align>left</wp:align>
            </wp:positionH>
            <wp:positionV relativeFrom="paragraph">
              <wp:posOffset>182880</wp:posOffset>
            </wp:positionV>
            <wp:extent cx="1750695" cy="1313180"/>
            <wp:effectExtent l="0" t="0" r="1905" b="1270"/>
            <wp:wrapThrough wrapText="bothSides">
              <wp:wrapPolygon edited="0">
                <wp:start x="0" y="0"/>
                <wp:lineTo x="0" y="21308"/>
                <wp:lineTo x="21388" y="21308"/>
                <wp:lineTo x="21388" y="0"/>
                <wp:lineTo x="0" y="0"/>
              </wp:wrapPolygon>
            </wp:wrapThrough>
            <wp:docPr id="6" name="Image 6" descr="Une image contenant personne, gens, group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personne, gens, groupe, intérieur&#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0695" cy="1313180"/>
                    </a:xfrm>
                    <a:prstGeom prst="rect">
                      <a:avLst/>
                    </a:prstGeom>
                  </pic:spPr>
                </pic:pic>
              </a:graphicData>
            </a:graphic>
            <wp14:sizeRelH relativeFrom="page">
              <wp14:pctWidth>0</wp14:pctWidth>
            </wp14:sizeRelH>
            <wp14:sizeRelV relativeFrom="page">
              <wp14:pctHeight>0</wp14:pctHeight>
            </wp14:sizeRelV>
          </wp:anchor>
        </w:drawing>
      </w:r>
    </w:p>
    <w:p w14:paraId="53CE26E9" w14:textId="0025CF42" w:rsidR="00571D8F" w:rsidRDefault="00C86DBF" w:rsidP="00615822">
      <w:pPr>
        <w:ind w:right="-561"/>
        <w:rPr>
          <w:bCs/>
        </w:rPr>
      </w:pPr>
      <w:r>
        <w:rPr>
          <w:bCs/>
        </w:rPr>
        <w:t xml:space="preserve">En </w:t>
      </w:r>
      <w:r w:rsidR="00615822" w:rsidRPr="0039258E">
        <w:rPr>
          <w:bCs/>
        </w:rPr>
        <w:t>octobre 2019, le comité de suivi présent</w:t>
      </w:r>
      <w:r w:rsidR="00615822">
        <w:rPr>
          <w:bCs/>
        </w:rPr>
        <w:t>e</w:t>
      </w:r>
      <w:r w:rsidR="00615822" w:rsidRPr="0039258E">
        <w:rPr>
          <w:bCs/>
        </w:rPr>
        <w:t xml:space="preserve"> à tous les membres de l’ASSOJAQ lors du congrès annuel un suivi des actions en cours ainsi qu’un aperçu d’un premier vidéo faisant la promotion de la campagne de financement </w:t>
      </w:r>
      <w:r w:rsidR="00615822">
        <w:rPr>
          <w:bCs/>
        </w:rPr>
        <w:t xml:space="preserve">qui sera lancée en novembre </w:t>
      </w:r>
      <w:r w:rsidR="00615822" w:rsidRPr="0039258E">
        <w:rPr>
          <w:bCs/>
        </w:rPr>
        <w:t>sous le thème de « Quand j’étais jeune ». L’événement a rassemblé 60 participants provenant de</w:t>
      </w:r>
      <w:r w:rsidR="00615822">
        <w:rPr>
          <w:bCs/>
        </w:rPr>
        <w:t>s</w:t>
      </w:r>
      <w:r w:rsidR="00615822" w:rsidRPr="0039258E">
        <w:rPr>
          <w:bCs/>
        </w:rPr>
        <w:t xml:space="preserve"> OJA(s) du Québec.</w:t>
      </w:r>
      <w:r w:rsidR="00615822">
        <w:rPr>
          <w:bCs/>
        </w:rPr>
        <w:t xml:space="preserve"> À la suite du congrès une évaluation en ligne a été lancé</w:t>
      </w:r>
      <w:r w:rsidR="00F01A4C">
        <w:rPr>
          <w:bCs/>
        </w:rPr>
        <w:t>e</w:t>
      </w:r>
      <w:r w:rsidR="00615822">
        <w:rPr>
          <w:bCs/>
        </w:rPr>
        <w:t xml:space="preserve"> aux participants. </w:t>
      </w:r>
      <w:r w:rsidR="00615822" w:rsidRPr="00C93D6D">
        <w:rPr>
          <w:bCs/>
        </w:rPr>
        <w:t>À la question « Lors de la journée du 23 octobre, quelle(s) activité(s) avez-vous le plus apprécié</w:t>
      </w:r>
      <w:r w:rsidR="00F01A4C">
        <w:rPr>
          <w:bCs/>
        </w:rPr>
        <w:t>e</w:t>
      </w:r>
      <w:r w:rsidR="00615822" w:rsidRPr="00C93D6D">
        <w:rPr>
          <w:bCs/>
        </w:rPr>
        <w:t xml:space="preserve"> ? La présentation du Fonds SAMVA s’est classée en deuxième position sur </w:t>
      </w:r>
      <w:r w:rsidR="00615822">
        <w:rPr>
          <w:bCs/>
        </w:rPr>
        <w:t xml:space="preserve">les </w:t>
      </w:r>
      <w:r w:rsidR="00615822" w:rsidRPr="00C93D6D">
        <w:rPr>
          <w:bCs/>
        </w:rPr>
        <w:t>6 présentations offertes.</w:t>
      </w:r>
    </w:p>
    <w:p w14:paraId="01FF7379" w14:textId="13FEA209" w:rsidR="00571D8F" w:rsidRPr="00C93D6D" w:rsidRDefault="00571D8F" w:rsidP="00615822">
      <w:pPr>
        <w:ind w:right="-561"/>
        <w:rPr>
          <w:bCs/>
        </w:rPr>
      </w:pPr>
      <w:r>
        <w:rPr>
          <w:bCs/>
          <w:noProof/>
        </w:rPr>
        <w:drawing>
          <wp:anchor distT="0" distB="0" distL="114300" distR="114300" simplePos="0" relativeHeight="251661312" behindDoc="0" locked="0" layoutInCell="1" allowOverlap="1" wp14:anchorId="044B9480" wp14:editId="3702B146">
            <wp:simplePos x="0" y="0"/>
            <wp:positionH relativeFrom="margin">
              <wp:posOffset>7727950</wp:posOffset>
            </wp:positionH>
            <wp:positionV relativeFrom="paragraph">
              <wp:posOffset>14605</wp:posOffset>
            </wp:positionV>
            <wp:extent cx="833755" cy="1483360"/>
            <wp:effectExtent l="0" t="0" r="4445" b="2540"/>
            <wp:wrapThrough wrapText="bothSides">
              <wp:wrapPolygon edited="0">
                <wp:start x="0" y="0"/>
                <wp:lineTo x="0" y="21360"/>
                <wp:lineTo x="21222" y="21360"/>
                <wp:lineTo x="21222" y="0"/>
                <wp:lineTo x="0" y="0"/>
              </wp:wrapPolygon>
            </wp:wrapThrough>
            <wp:docPr id="4" name="Image 4" descr="Une image contenant personne, intérieur, homme, pos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zed_20191109_10250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3755" cy="1483360"/>
                    </a:xfrm>
                    <a:prstGeom prst="rect">
                      <a:avLst/>
                    </a:prstGeom>
                  </pic:spPr>
                </pic:pic>
              </a:graphicData>
            </a:graphic>
            <wp14:sizeRelH relativeFrom="page">
              <wp14:pctWidth>0</wp14:pctWidth>
            </wp14:sizeRelH>
            <wp14:sizeRelV relativeFrom="page">
              <wp14:pctHeight>0</wp14:pctHeight>
            </wp14:sizeRelV>
          </wp:anchor>
        </w:drawing>
      </w:r>
    </w:p>
    <w:p w14:paraId="2AB1FAFE" w14:textId="77777777" w:rsidR="00571D8F" w:rsidRDefault="00571D8F" w:rsidP="00615822">
      <w:pPr>
        <w:ind w:right="-561"/>
        <w:rPr>
          <w:bCs/>
        </w:rPr>
      </w:pPr>
    </w:p>
    <w:p w14:paraId="2DDCC51E" w14:textId="1148A36B" w:rsidR="00743D62" w:rsidRDefault="00587C40" w:rsidP="00615822">
      <w:pPr>
        <w:ind w:right="-561"/>
        <w:rPr>
          <w:bCs/>
        </w:rPr>
      </w:pPr>
      <w:r>
        <w:rPr>
          <w:bCs/>
        </w:rPr>
        <w:t xml:space="preserve">En </w:t>
      </w:r>
      <w:r w:rsidR="00615822" w:rsidRPr="00A3013F">
        <w:rPr>
          <w:bCs/>
        </w:rPr>
        <w:t>novembre 2019, la coordonnatrice ainsi qu’une administratrice de l’ASSOJAQ présent</w:t>
      </w:r>
      <w:r w:rsidR="00615822">
        <w:rPr>
          <w:bCs/>
        </w:rPr>
        <w:t>ent</w:t>
      </w:r>
      <w:r w:rsidR="00615822" w:rsidRPr="00A3013F">
        <w:rPr>
          <w:bCs/>
        </w:rPr>
        <w:t xml:space="preserve"> le projet SAMVA au Congrès de la société de criminologie du Québec. Le projet a été bien accueilli par les 20 participants présents.</w:t>
      </w:r>
      <w:r w:rsidR="00927C40">
        <w:rPr>
          <w:bCs/>
        </w:rPr>
        <w:t xml:space="preserve"> </w:t>
      </w:r>
    </w:p>
    <w:p w14:paraId="7B204DEE" w14:textId="77777777" w:rsidR="00743D62" w:rsidRDefault="00743D62" w:rsidP="00615822">
      <w:pPr>
        <w:ind w:right="-561"/>
        <w:rPr>
          <w:bCs/>
        </w:rPr>
      </w:pPr>
    </w:p>
    <w:p w14:paraId="29C1CB0F" w14:textId="77777777" w:rsidR="00743D62" w:rsidRDefault="00743D62" w:rsidP="00615822">
      <w:pPr>
        <w:ind w:right="-561"/>
        <w:rPr>
          <w:bCs/>
        </w:rPr>
      </w:pPr>
    </w:p>
    <w:p w14:paraId="7E2C023B" w14:textId="750D88DD" w:rsidR="00743D62" w:rsidRDefault="00743D62" w:rsidP="00615822">
      <w:pPr>
        <w:ind w:right="-561"/>
        <w:rPr>
          <w:bCs/>
        </w:rPr>
      </w:pPr>
    </w:p>
    <w:p w14:paraId="3E3C3269" w14:textId="77777777" w:rsidR="00743D62" w:rsidRDefault="00743D62" w:rsidP="00615822">
      <w:pPr>
        <w:ind w:right="-561"/>
        <w:rPr>
          <w:bCs/>
        </w:rPr>
      </w:pPr>
    </w:p>
    <w:p w14:paraId="2F482DFA" w14:textId="347443D5" w:rsidR="00794DB9" w:rsidRDefault="00794DB9" w:rsidP="00955E53">
      <w:pPr>
        <w:ind w:right="-561"/>
        <w:rPr>
          <w:b/>
          <w:u w:val="single"/>
        </w:rPr>
      </w:pPr>
      <w:r w:rsidRPr="00794DB9">
        <w:rPr>
          <w:b/>
          <w:u w:val="single"/>
        </w:rPr>
        <w:lastRenderedPageBreak/>
        <w:t>Lancement de la campagne de financement :</w:t>
      </w:r>
    </w:p>
    <w:p w14:paraId="6B5B15FF" w14:textId="2067CCC0" w:rsidR="00F46687" w:rsidRDefault="00F46687" w:rsidP="00955E53">
      <w:pPr>
        <w:ind w:right="-561"/>
        <w:rPr>
          <w:b/>
          <w:u w:val="single"/>
        </w:rPr>
      </w:pPr>
    </w:p>
    <w:p w14:paraId="6D6D67BC" w14:textId="77777777" w:rsidR="00F46687" w:rsidRDefault="00F46687" w:rsidP="00F46687">
      <w:pPr>
        <w:ind w:right="-561"/>
        <w:rPr>
          <w:bCs/>
        </w:rPr>
      </w:pPr>
      <w:r>
        <w:rPr>
          <w:bCs/>
        </w:rPr>
        <w:t xml:space="preserve">Dès </w:t>
      </w:r>
      <w:r w:rsidRPr="00E90F51">
        <w:rPr>
          <w:bCs/>
        </w:rPr>
        <w:t>juin 2019, les membres du comité de suivi partagent leur vision face au lancement de la campagne</w:t>
      </w:r>
      <w:r>
        <w:rPr>
          <w:bCs/>
        </w:rPr>
        <w:t xml:space="preserve"> à entreprendre pour l’année 2019-2020.</w:t>
      </w:r>
    </w:p>
    <w:p w14:paraId="193176AF" w14:textId="77777777" w:rsidR="00F46687" w:rsidRDefault="00F46687" w:rsidP="00F46687">
      <w:pPr>
        <w:ind w:right="-561"/>
        <w:rPr>
          <w:bCs/>
        </w:rPr>
      </w:pPr>
    </w:p>
    <w:p w14:paraId="19A2D3E5" w14:textId="096E6FAE" w:rsidR="00F46687" w:rsidRDefault="00F46687" w:rsidP="00F46687">
      <w:pPr>
        <w:spacing w:line="480" w:lineRule="auto"/>
        <w:ind w:right="-561"/>
        <w:rPr>
          <w:bCs/>
        </w:rPr>
      </w:pPr>
      <w:r>
        <w:rPr>
          <w:bCs/>
        </w:rPr>
        <w:t xml:space="preserve">Voici les </w:t>
      </w:r>
      <w:r w:rsidR="00E23217">
        <w:rPr>
          <w:bCs/>
        </w:rPr>
        <w:t xml:space="preserve">différents </w:t>
      </w:r>
      <w:r>
        <w:rPr>
          <w:bCs/>
        </w:rPr>
        <w:t>moyens retenus :</w:t>
      </w:r>
    </w:p>
    <w:p w14:paraId="7D19D62B" w14:textId="77777777" w:rsidR="00E23217" w:rsidRPr="006B2164" w:rsidRDefault="00E23217" w:rsidP="006A2625">
      <w:pPr>
        <w:pStyle w:val="Paragraphedeliste"/>
        <w:numPr>
          <w:ilvl w:val="0"/>
          <w:numId w:val="6"/>
        </w:numPr>
        <w:spacing w:line="259" w:lineRule="auto"/>
        <w:rPr>
          <w:bCs/>
        </w:rPr>
      </w:pPr>
      <w:r w:rsidRPr="006B2164">
        <w:rPr>
          <w:bCs/>
        </w:rPr>
        <w:t>Solliciter les membres ayant déjà un Fonds dédié aux compensation</w:t>
      </w:r>
      <w:r>
        <w:rPr>
          <w:bCs/>
        </w:rPr>
        <w:t>s</w:t>
      </w:r>
      <w:r w:rsidRPr="006B2164">
        <w:rPr>
          <w:bCs/>
        </w:rPr>
        <w:t xml:space="preserve"> financière</w:t>
      </w:r>
      <w:r>
        <w:rPr>
          <w:bCs/>
        </w:rPr>
        <w:t>s</w:t>
      </w:r>
      <w:r w:rsidRPr="006B2164">
        <w:rPr>
          <w:bCs/>
        </w:rPr>
        <w:t>.</w:t>
      </w:r>
    </w:p>
    <w:p w14:paraId="633A2448" w14:textId="77777777" w:rsidR="00E23217" w:rsidRPr="006B2164" w:rsidRDefault="00E23217" w:rsidP="006A2625">
      <w:pPr>
        <w:pStyle w:val="Paragraphedeliste"/>
        <w:numPr>
          <w:ilvl w:val="0"/>
          <w:numId w:val="6"/>
        </w:numPr>
        <w:spacing w:line="259" w:lineRule="auto"/>
        <w:rPr>
          <w:bCs/>
        </w:rPr>
      </w:pPr>
      <w:r w:rsidRPr="006B2164">
        <w:rPr>
          <w:bCs/>
        </w:rPr>
        <w:t xml:space="preserve">3 événements prévus </w:t>
      </w:r>
    </w:p>
    <w:p w14:paraId="488ED751" w14:textId="77777777" w:rsidR="00E23217" w:rsidRPr="006B2164" w:rsidRDefault="00E23217" w:rsidP="006A2625">
      <w:pPr>
        <w:pStyle w:val="Paragraphedeliste"/>
        <w:numPr>
          <w:ilvl w:val="0"/>
          <w:numId w:val="6"/>
        </w:numPr>
        <w:spacing w:line="276" w:lineRule="auto"/>
        <w:rPr>
          <w:bCs/>
        </w:rPr>
      </w:pPr>
      <w:r w:rsidRPr="006B2164">
        <w:rPr>
          <w:bCs/>
        </w:rPr>
        <w:t xml:space="preserve">Solliciter </w:t>
      </w:r>
      <w:r>
        <w:rPr>
          <w:bCs/>
        </w:rPr>
        <w:t xml:space="preserve">de </w:t>
      </w:r>
      <w:r w:rsidRPr="006B2164">
        <w:rPr>
          <w:bCs/>
        </w:rPr>
        <w:t>grandes entreprises du Québec</w:t>
      </w:r>
    </w:p>
    <w:p w14:paraId="2AE70D41" w14:textId="77777777" w:rsidR="00E23217" w:rsidRPr="006B2164" w:rsidRDefault="00E23217" w:rsidP="006A2625">
      <w:pPr>
        <w:pStyle w:val="Paragraphedeliste"/>
        <w:numPr>
          <w:ilvl w:val="0"/>
          <w:numId w:val="6"/>
        </w:numPr>
        <w:spacing w:line="276" w:lineRule="auto"/>
        <w:rPr>
          <w:bCs/>
        </w:rPr>
      </w:pPr>
      <w:r w:rsidRPr="006B2164">
        <w:rPr>
          <w:bCs/>
        </w:rPr>
        <w:t>Solliciter les membres OJA(s) (travailleurs et direction)</w:t>
      </w:r>
    </w:p>
    <w:p w14:paraId="7CF42D62" w14:textId="77777777" w:rsidR="00E23217" w:rsidRPr="006B2164" w:rsidRDefault="00E23217" w:rsidP="006A2625">
      <w:pPr>
        <w:pStyle w:val="Paragraphedeliste"/>
        <w:numPr>
          <w:ilvl w:val="0"/>
          <w:numId w:val="6"/>
        </w:numPr>
        <w:spacing w:line="276" w:lineRule="auto"/>
        <w:rPr>
          <w:bCs/>
        </w:rPr>
      </w:pPr>
      <w:r w:rsidRPr="006B2164">
        <w:rPr>
          <w:bCs/>
        </w:rPr>
        <w:t>Solliciter la population des régions du Québec</w:t>
      </w:r>
    </w:p>
    <w:p w14:paraId="76B79D48" w14:textId="68D3BAE3" w:rsidR="00E23217" w:rsidRDefault="00E23217" w:rsidP="006A2625">
      <w:pPr>
        <w:pStyle w:val="Paragraphedeliste"/>
        <w:numPr>
          <w:ilvl w:val="0"/>
          <w:numId w:val="6"/>
        </w:numPr>
        <w:spacing w:line="276" w:lineRule="auto"/>
        <w:rPr>
          <w:bCs/>
        </w:rPr>
      </w:pPr>
      <w:r w:rsidRPr="006B2164">
        <w:rPr>
          <w:bCs/>
        </w:rPr>
        <w:t>Sollicitation organismes de bienfaisance et association caritatives.</w:t>
      </w:r>
    </w:p>
    <w:p w14:paraId="1DB57EC4" w14:textId="77777777" w:rsidR="00AA1042" w:rsidRPr="00AA1042" w:rsidRDefault="00AA1042" w:rsidP="00AA1042">
      <w:pPr>
        <w:pStyle w:val="Paragraphedeliste"/>
        <w:spacing w:line="276" w:lineRule="auto"/>
        <w:rPr>
          <w:bCs/>
        </w:rPr>
      </w:pPr>
    </w:p>
    <w:p w14:paraId="53EB2685" w14:textId="77777777" w:rsidR="00AA1042" w:rsidRDefault="00AA1042" w:rsidP="00AA1042">
      <w:pPr>
        <w:ind w:right="-561"/>
        <w:rPr>
          <w:bCs/>
        </w:rPr>
      </w:pPr>
      <w:r w:rsidRPr="00C550BC">
        <w:rPr>
          <w:bCs/>
        </w:rPr>
        <w:t xml:space="preserve">Au courant de l’été 2019, la coordonnatrice </w:t>
      </w:r>
      <w:r>
        <w:rPr>
          <w:bCs/>
        </w:rPr>
        <w:t xml:space="preserve">de l’ASSOJAQ </w:t>
      </w:r>
      <w:r w:rsidRPr="00C550BC">
        <w:rPr>
          <w:bCs/>
        </w:rPr>
        <w:t>s’est vu confier le mandat d’écrire aux trois OJA (s) membre</w:t>
      </w:r>
      <w:r>
        <w:rPr>
          <w:bCs/>
        </w:rPr>
        <w:t>s</w:t>
      </w:r>
      <w:r w:rsidRPr="00C550BC">
        <w:rPr>
          <w:bCs/>
        </w:rPr>
        <w:t xml:space="preserve"> de l’ASSOJAQ qui avaient déjà des fonds</w:t>
      </w:r>
      <w:r>
        <w:rPr>
          <w:bCs/>
        </w:rPr>
        <w:t xml:space="preserve"> semblables</w:t>
      </w:r>
      <w:r w:rsidRPr="00C550BC">
        <w:rPr>
          <w:bCs/>
        </w:rPr>
        <w:t xml:space="preserve"> afin de les aviser que la campagne de financement serait officiellement lancée à l’automne 2019. En réponse à cet</w:t>
      </w:r>
      <w:r>
        <w:rPr>
          <w:bCs/>
        </w:rPr>
        <w:t>te</w:t>
      </w:r>
      <w:r w:rsidRPr="00C550BC">
        <w:rPr>
          <w:bCs/>
        </w:rPr>
        <w:t xml:space="preserve"> </w:t>
      </w:r>
      <w:r>
        <w:rPr>
          <w:bCs/>
        </w:rPr>
        <w:t>annonce</w:t>
      </w:r>
      <w:r w:rsidRPr="00C550BC">
        <w:rPr>
          <w:bCs/>
        </w:rPr>
        <w:t>, l’OJA de Valleyfield ainsi que l’OJA de Gatineau nous annonçaient qu</w:t>
      </w:r>
      <w:r>
        <w:rPr>
          <w:bCs/>
        </w:rPr>
        <w:t xml:space="preserve">e leurs conseils d’administration avaient pris la décision de fermer leur propre Fonds et qu’ils </w:t>
      </w:r>
      <w:r w:rsidRPr="00C550BC">
        <w:rPr>
          <w:bCs/>
        </w:rPr>
        <w:t xml:space="preserve">transfèreraient le solde au Fonds SAMVA lors du lancement officiel de la campagne. Pour ce qui est de l’OJA de Montréal, il était en réflexion. </w:t>
      </w:r>
      <w:r>
        <w:rPr>
          <w:bCs/>
        </w:rPr>
        <w:t xml:space="preserve">L’annonce de la fermeture des fonds des deux OJA(s) a été accueillie avec beaucoup d’enthousiasme par le comité de suivi. </w:t>
      </w:r>
    </w:p>
    <w:p w14:paraId="7F319208" w14:textId="77777777" w:rsidR="00AA1042" w:rsidRDefault="00AA1042" w:rsidP="00AA1042">
      <w:pPr>
        <w:ind w:right="-561"/>
        <w:rPr>
          <w:bCs/>
        </w:rPr>
      </w:pPr>
    </w:p>
    <w:p w14:paraId="2BBC3551" w14:textId="77777777" w:rsidR="00AA1042" w:rsidRDefault="00AA1042" w:rsidP="00AA1042">
      <w:pPr>
        <w:ind w:right="-561"/>
        <w:rPr>
          <w:bCs/>
        </w:rPr>
      </w:pPr>
      <w:r w:rsidRPr="0087284C">
        <w:rPr>
          <w:bCs/>
        </w:rPr>
        <w:t>En septembre 2019, le comité de suivi accueil</w:t>
      </w:r>
      <w:r>
        <w:rPr>
          <w:bCs/>
        </w:rPr>
        <w:t>le</w:t>
      </w:r>
      <w:r w:rsidRPr="0087284C">
        <w:rPr>
          <w:bCs/>
        </w:rPr>
        <w:t xml:space="preserve"> le plan stratégique de la campagne de financement proposé par le consultant</w:t>
      </w:r>
      <w:r>
        <w:rPr>
          <w:bCs/>
        </w:rPr>
        <w:t xml:space="preserve"> et les d</w:t>
      </w:r>
      <w:r w:rsidRPr="0087284C">
        <w:rPr>
          <w:bCs/>
        </w:rPr>
        <w:t>ivers outils de récolte de fonds</w:t>
      </w:r>
      <w:r>
        <w:rPr>
          <w:bCs/>
        </w:rPr>
        <w:t xml:space="preserve"> </w:t>
      </w:r>
      <w:r w:rsidRPr="0087284C">
        <w:rPr>
          <w:bCs/>
        </w:rPr>
        <w:t>proposés</w:t>
      </w:r>
      <w:r>
        <w:rPr>
          <w:bCs/>
        </w:rPr>
        <w:t xml:space="preserve"> sont acceptés</w:t>
      </w:r>
      <w:r w:rsidRPr="0087284C">
        <w:rPr>
          <w:bCs/>
        </w:rPr>
        <w:t xml:space="preserve">. Les autorisations nécessaires sont fournies au consultant afin qu’il procède à l’ouverture </w:t>
      </w:r>
      <w:r w:rsidRPr="0087284C">
        <w:rPr>
          <w:bCs/>
        </w:rPr>
        <w:lastRenderedPageBreak/>
        <w:t>d</w:t>
      </w:r>
      <w:r>
        <w:rPr>
          <w:bCs/>
        </w:rPr>
        <w:t>’un</w:t>
      </w:r>
      <w:r w:rsidRPr="0087284C">
        <w:rPr>
          <w:bCs/>
        </w:rPr>
        <w:t xml:space="preserve"> compte PayPal. </w:t>
      </w:r>
      <w:r>
        <w:rPr>
          <w:bCs/>
        </w:rPr>
        <w:t>Le comité de suivi est invité par la suite, à effectuer divers</w:t>
      </w:r>
      <w:r w:rsidRPr="00884F58">
        <w:rPr>
          <w:bCs/>
        </w:rPr>
        <w:t xml:space="preserve"> tests de validation </w:t>
      </w:r>
      <w:r>
        <w:rPr>
          <w:bCs/>
        </w:rPr>
        <w:t xml:space="preserve">afin de s'assurer que la plateforme mise en place fonctionne bien </w:t>
      </w:r>
      <w:r w:rsidRPr="00884F58">
        <w:rPr>
          <w:bCs/>
        </w:rPr>
        <w:t xml:space="preserve">pour accueillir les dons en ligne. </w:t>
      </w:r>
      <w:r>
        <w:rPr>
          <w:bCs/>
        </w:rPr>
        <w:t>Le consultant effectuera les démarches nécessaires afin de mettre en place une équipe spécialisée en recherche de fonds. L</w:t>
      </w:r>
      <w:r w:rsidRPr="00884F58">
        <w:rPr>
          <w:bCs/>
        </w:rPr>
        <w:t xml:space="preserve">e comité de suivi débute la conception de la liste </w:t>
      </w:r>
      <w:r>
        <w:rPr>
          <w:bCs/>
        </w:rPr>
        <w:t xml:space="preserve">détaillée de donateurs potentiels (grandes entreprises) en vue </w:t>
      </w:r>
      <w:r w:rsidRPr="00884F58">
        <w:rPr>
          <w:bCs/>
        </w:rPr>
        <w:t xml:space="preserve">de </w:t>
      </w:r>
      <w:r>
        <w:rPr>
          <w:bCs/>
        </w:rPr>
        <w:t xml:space="preserve">la démarche de </w:t>
      </w:r>
      <w:r w:rsidRPr="00884F58">
        <w:rPr>
          <w:bCs/>
        </w:rPr>
        <w:t xml:space="preserve">sollicitation </w:t>
      </w:r>
      <w:r>
        <w:rPr>
          <w:bCs/>
        </w:rPr>
        <w:t xml:space="preserve">annuelle menée par le consultant. </w:t>
      </w:r>
    </w:p>
    <w:p w14:paraId="6E563A5E" w14:textId="77777777" w:rsidR="00AA1042" w:rsidRDefault="00AA1042" w:rsidP="00AA1042">
      <w:pPr>
        <w:ind w:right="-561"/>
        <w:rPr>
          <w:bCs/>
        </w:rPr>
      </w:pPr>
    </w:p>
    <w:p w14:paraId="7D0A0F19" w14:textId="77777777" w:rsidR="00AA1042" w:rsidRDefault="00AA1042" w:rsidP="00AA1042">
      <w:pPr>
        <w:spacing w:line="259" w:lineRule="auto"/>
        <w:ind w:right="-540"/>
        <w:rPr>
          <w:bCs/>
        </w:rPr>
      </w:pPr>
      <w:r w:rsidRPr="003F044B">
        <w:rPr>
          <w:bCs/>
        </w:rPr>
        <w:t>En octobre 2019, le consultant informe le comité avoir de la difficulté à trouver une firme professionnel</w:t>
      </w:r>
      <w:r>
        <w:rPr>
          <w:bCs/>
        </w:rPr>
        <w:t>le</w:t>
      </w:r>
      <w:r w:rsidRPr="003F044B">
        <w:rPr>
          <w:bCs/>
        </w:rPr>
        <w:t xml:space="preserve"> spécialisée en recherche de fonds et organisations d’événements qui répond à nos besoins. Le coût d’investissement demandé est vraiment trop élevé</w:t>
      </w:r>
      <w:r>
        <w:rPr>
          <w:bCs/>
        </w:rPr>
        <w:t xml:space="preserve"> </w:t>
      </w:r>
      <w:r w:rsidRPr="003F044B">
        <w:rPr>
          <w:bCs/>
        </w:rPr>
        <w:t>sans aucune garanti</w:t>
      </w:r>
      <w:r>
        <w:rPr>
          <w:bCs/>
        </w:rPr>
        <w:t>e</w:t>
      </w:r>
      <w:r w:rsidRPr="003F044B">
        <w:rPr>
          <w:bCs/>
        </w:rPr>
        <w:t xml:space="preserve"> de résultats. Nous réfléchissons à nos alternatives et décidons plutôt de </w:t>
      </w:r>
      <w:r>
        <w:rPr>
          <w:bCs/>
        </w:rPr>
        <w:t xml:space="preserve">nous </w:t>
      </w:r>
      <w:r w:rsidRPr="003F044B">
        <w:rPr>
          <w:bCs/>
        </w:rPr>
        <w:t>allier avec des OJA(s) membres de l’ASSOJAQ pour l’organisation des événements</w:t>
      </w:r>
      <w:r>
        <w:rPr>
          <w:bCs/>
        </w:rPr>
        <w:t xml:space="preserve"> </w:t>
      </w:r>
      <w:r w:rsidRPr="003F044B">
        <w:rPr>
          <w:bCs/>
        </w:rPr>
        <w:t>(Saint-Jean-sur-Richelieu</w:t>
      </w:r>
      <w:r>
        <w:rPr>
          <w:bCs/>
        </w:rPr>
        <w:t xml:space="preserve"> pour le lancement</w:t>
      </w:r>
      <w:r w:rsidRPr="003F044B">
        <w:rPr>
          <w:bCs/>
        </w:rPr>
        <w:t>, S</w:t>
      </w:r>
      <w:r>
        <w:rPr>
          <w:bCs/>
        </w:rPr>
        <w:t>ain</w:t>
      </w:r>
      <w:r w:rsidRPr="003F044B">
        <w:rPr>
          <w:bCs/>
        </w:rPr>
        <w:t>t-Jérôme</w:t>
      </w:r>
      <w:r>
        <w:rPr>
          <w:bCs/>
        </w:rPr>
        <w:t xml:space="preserve"> par la suite</w:t>
      </w:r>
      <w:r w:rsidRPr="003F044B">
        <w:rPr>
          <w:bCs/>
        </w:rPr>
        <w:t>, et une autre région à déterminer</w:t>
      </w:r>
      <w:r>
        <w:rPr>
          <w:bCs/>
        </w:rPr>
        <w:t xml:space="preserve"> ultérieurement</w:t>
      </w:r>
      <w:r w:rsidRPr="003F044B">
        <w:rPr>
          <w:bCs/>
        </w:rPr>
        <w:t>)</w:t>
      </w:r>
      <w:r>
        <w:rPr>
          <w:bCs/>
        </w:rPr>
        <w:t>.</w:t>
      </w:r>
    </w:p>
    <w:p w14:paraId="374BDD31" w14:textId="77777777" w:rsidR="005C5396" w:rsidRDefault="005C5396" w:rsidP="00AA1042">
      <w:pPr>
        <w:ind w:right="-561"/>
        <w:rPr>
          <w:bCs/>
        </w:rPr>
      </w:pPr>
    </w:p>
    <w:p w14:paraId="35130834" w14:textId="24CF1456" w:rsidR="00AA1042" w:rsidRDefault="00AA1042" w:rsidP="00AA1042">
      <w:pPr>
        <w:ind w:right="-561"/>
        <w:rPr>
          <w:bCs/>
        </w:rPr>
      </w:pPr>
      <w:r>
        <w:rPr>
          <w:bCs/>
        </w:rPr>
        <w:t>Le comité propose que le consultant se trouve des personnes qualifiées pouvant l’aider dans la recherche de fonds auprès des grandes entreprises. Dans ce contexte, nous décidons de demander l’aide des membres du CA de SAMVA afin de voir à la s</w:t>
      </w:r>
      <w:r w:rsidRPr="006B2164">
        <w:rPr>
          <w:bCs/>
        </w:rPr>
        <w:t xml:space="preserve">ollicitation </w:t>
      </w:r>
      <w:r>
        <w:rPr>
          <w:bCs/>
        </w:rPr>
        <w:t>d’</w:t>
      </w:r>
      <w:r w:rsidRPr="006B2164">
        <w:rPr>
          <w:bCs/>
        </w:rPr>
        <w:t>organismes de bienfaisance et association caritatives</w:t>
      </w:r>
      <w:r>
        <w:rPr>
          <w:bCs/>
        </w:rPr>
        <w:t xml:space="preserve">. </w:t>
      </w:r>
    </w:p>
    <w:p w14:paraId="362E74AE" w14:textId="77777777" w:rsidR="00AA1042" w:rsidRDefault="00AA1042" w:rsidP="00AA1042">
      <w:pPr>
        <w:ind w:right="-561"/>
        <w:rPr>
          <w:bCs/>
        </w:rPr>
      </w:pPr>
    </w:p>
    <w:p w14:paraId="2F3EFD1F" w14:textId="77777777" w:rsidR="00AA1042" w:rsidRDefault="00AA1042" w:rsidP="00AA1042">
      <w:pPr>
        <w:ind w:right="-561"/>
        <w:rPr>
          <w:bCs/>
        </w:rPr>
      </w:pPr>
      <w:r>
        <w:rPr>
          <w:bCs/>
        </w:rPr>
        <w:t>Le consultant est mis en contact avec l’OJA de Saint-Jean-sur-Richelieu afin de voir à l’organisation du premier événement et dresser la liste des personnes à contacter et à inviter.</w:t>
      </w:r>
    </w:p>
    <w:p w14:paraId="1E8153CC" w14:textId="77777777" w:rsidR="00AA1042" w:rsidRPr="00884F58" w:rsidRDefault="00AA1042" w:rsidP="00AA1042">
      <w:pPr>
        <w:ind w:right="-561"/>
        <w:rPr>
          <w:bCs/>
        </w:rPr>
      </w:pPr>
    </w:p>
    <w:p w14:paraId="6278822A" w14:textId="16F8A2BD" w:rsidR="00AA1042" w:rsidRDefault="00AA1042" w:rsidP="00AA1042">
      <w:pPr>
        <w:ind w:right="-561"/>
        <w:rPr>
          <w:bCs/>
        </w:rPr>
      </w:pPr>
      <w:r>
        <w:rPr>
          <w:bCs/>
        </w:rPr>
        <w:t>À cette étape, nous nous entendons aussi afin de contacter la presse écrite au moment opportun. Des vidéos promotionnels sous le thème « Quand j’étais jeune » s</w:t>
      </w:r>
      <w:r w:rsidR="004E0865">
        <w:rPr>
          <w:bCs/>
        </w:rPr>
        <w:t>ont</w:t>
      </w:r>
      <w:r>
        <w:rPr>
          <w:bCs/>
        </w:rPr>
        <w:t xml:space="preserve"> enregistrés et montés par le consultant</w:t>
      </w:r>
      <w:r w:rsidR="004E0865">
        <w:rPr>
          <w:bCs/>
        </w:rPr>
        <w:t xml:space="preserve">. </w:t>
      </w:r>
      <w:r>
        <w:rPr>
          <w:bCs/>
        </w:rPr>
        <w:t xml:space="preserve"> </w:t>
      </w:r>
      <w:r w:rsidR="004E0865">
        <w:rPr>
          <w:bCs/>
        </w:rPr>
        <w:t>Les différents vidéos seront</w:t>
      </w:r>
      <w:r>
        <w:rPr>
          <w:bCs/>
        </w:rPr>
        <w:t xml:space="preserve"> diffusés lors du lancement et après sur les réseaux sociaux afin de stimuler la campagne de financement.</w:t>
      </w:r>
    </w:p>
    <w:p w14:paraId="442662EB" w14:textId="77777777" w:rsidR="00AA1042" w:rsidRDefault="00AA1042" w:rsidP="00AA1042">
      <w:pPr>
        <w:ind w:right="-561"/>
        <w:rPr>
          <w:bCs/>
        </w:rPr>
      </w:pPr>
    </w:p>
    <w:p w14:paraId="0FADAD29" w14:textId="77777777" w:rsidR="00AA1042" w:rsidRPr="006038D3" w:rsidRDefault="00AA1042" w:rsidP="00AA1042">
      <w:pPr>
        <w:ind w:right="-561"/>
        <w:rPr>
          <w:bCs/>
        </w:rPr>
      </w:pPr>
      <w:r>
        <w:rPr>
          <w:bCs/>
        </w:rPr>
        <w:lastRenderedPageBreak/>
        <w:t xml:space="preserve">Début novembre, préalablement au lancement officiel de la campagne, </w:t>
      </w:r>
      <w:r w:rsidRPr="006038D3">
        <w:rPr>
          <w:bCs/>
        </w:rPr>
        <w:t xml:space="preserve">le comité de suivi accueil madame Valérie Legault, journaliste du Canada français, pour une entrevue afin de faire </w:t>
      </w:r>
      <w:r>
        <w:rPr>
          <w:bCs/>
        </w:rPr>
        <w:t xml:space="preserve">connaître le Fonds et faire </w:t>
      </w:r>
      <w:r w:rsidRPr="006038D3">
        <w:rPr>
          <w:bCs/>
        </w:rPr>
        <w:t xml:space="preserve">la promotion du premier événement </w:t>
      </w:r>
      <w:r>
        <w:rPr>
          <w:bCs/>
        </w:rPr>
        <w:t>qui se tiendra le</w:t>
      </w:r>
      <w:r w:rsidRPr="006038D3">
        <w:rPr>
          <w:bCs/>
        </w:rPr>
        <w:t xml:space="preserve"> 28 novembre 2019</w:t>
      </w:r>
      <w:r>
        <w:rPr>
          <w:bCs/>
        </w:rPr>
        <w:t xml:space="preserve"> au Qualité Hôtel Centre du Congrès de Saint-Jean-sur-Richelieu sous forme d’un 5 @ 7</w:t>
      </w:r>
      <w:r w:rsidRPr="006038D3">
        <w:rPr>
          <w:bCs/>
        </w:rPr>
        <w:t>.</w:t>
      </w:r>
    </w:p>
    <w:p w14:paraId="14D8C4EE" w14:textId="77777777" w:rsidR="00AA1042" w:rsidRDefault="00AA1042" w:rsidP="00AA1042">
      <w:pPr>
        <w:ind w:right="-561"/>
        <w:rPr>
          <w:bCs/>
        </w:rPr>
      </w:pPr>
    </w:p>
    <w:p w14:paraId="5B07996E" w14:textId="77777777" w:rsidR="00AA1042" w:rsidRPr="00524F45" w:rsidRDefault="00AA1042" w:rsidP="00AA1042">
      <w:pPr>
        <w:ind w:right="-561"/>
        <w:rPr>
          <w:bCs/>
        </w:rPr>
      </w:pPr>
      <w:r>
        <w:rPr>
          <w:bCs/>
        </w:rPr>
        <w:t xml:space="preserve">De plus, au courant du mois de novembre, </w:t>
      </w:r>
      <w:r w:rsidRPr="00524F45">
        <w:rPr>
          <w:bCs/>
        </w:rPr>
        <w:t xml:space="preserve">une administratrice de l’ASSOJAQ lance </w:t>
      </w:r>
      <w:r>
        <w:rPr>
          <w:bCs/>
        </w:rPr>
        <w:t xml:space="preserve">spontanément </w:t>
      </w:r>
      <w:r w:rsidRPr="00524F45">
        <w:rPr>
          <w:bCs/>
        </w:rPr>
        <w:t xml:space="preserve">une invitation par courriel aux intervenants et directions des OJA(s) afin de </w:t>
      </w:r>
      <w:r>
        <w:rPr>
          <w:bCs/>
        </w:rPr>
        <w:t xml:space="preserve">les encourager à </w:t>
      </w:r>
      <w:r w:rsidRPr="00524F45">
        <w:rPr>
          <w:bCs/>
        </w:rPr>
        <w:t>donner en ligne au Fonds</w:t>
      </w:r>
      <w:r>
        <w:rPr>
          <w:bCs/>
        </w:rPr>
        <w:t xml:space="preserve"> SAMVA</w:t>
      </w:r>
      <w:r w:rsidRPr="00524F45">
        <w:rPr>
          <w:bCs/>
        </w:rPr>
        <w:t xml:space="preserve">. </w:t>
      </w:r>
      <w:r>
        <w:rPr>
          <w:bCs/>
        </w:rPr>
        <w:t>Cette initiative permet de recevoir p</w:t>
      </w:r>
      <w:r w:rsidRPr="00524F45">
        <w:rPr>
          <w:bCs/>
        </w:rPr>
        <w:t xml:space="preserve">lusieurs </w:t>
      </w:r>
      <w:r>
        <w:rPr>
          <w:bCs/>
        </w:rPr>
        <w:t xml:space="preserve">petites </w:t>
      </w:r>
      <w:r w:rsidRPr="00524F45">
        <w:rPr>
          <w:bCs/>
        </w:rPr>
        <w:t xml:space="preserve">donations. </w:t>
      </w:r>
    </w:p>
    <w:p w14:paraId="0C143A71" w14:textId="77777777" w:rsidR="00CD6A8B" w:rsidRDefault="00CD6A8B" w:rsidP="00955E53">
      <w:pPr>
        <w:ind w:right="-561"/>
        <w:rPr>
          <w:bCs/>
        </w:rPr>
      </w:pPr>
    </w:p>
    <w:p w14:paraId="67128157" w14:textId="729CFFF4" w:rsidR="00955E53" w:rsidRDefault="00794DB9" w:rsidP="00955E53">
      <w:pPr>
        <w:ind w:right="-561"/>
        <w:rPr>
          <w:bCs/>
        </w:rPr>
      </w:pPr>
      <w:r>
        <w:rPr>
          <w:bCs/>
        </w:rPr>
        <w:t xml:space="preserve">C’est </w:t>
      </w:r>
      <w:r w:rsidR="004533C3">
        <w:rPr>
          <w:bCs/>
        </w:rPr>
        <w:t>le 28</w:t>
      </w:r>
      <w:r w:rsidR="00927C40">
        <w:rPr>
          <w:bCs/>
        </w:rPr>
        <w:t xml:space="preserve"> </w:t>
      </w:r>
      <w:r w:rsidR="00615822" w:rsidRPr="00023DB8">
        <w:rPr>
          <w:bCs/>
        </w:rPr>
        <w:t xml:space="preserve">novembre </w:t>
      </w:r>
      <w:r w:rsidR="00743D62">
        <w:rPr>
          <w:bCs/>
        </w:rPr>
        <w:t xml:space="preserve">2019, </w:t>
      </w:r>
      <w:r w:rsidR="004533C3">
        <w:rPr>
          <w:bCs/>
        </w:rPr>
        <w:t xml:space="preserve">que </w:t>
      </w:r>
      <w:r w:rsidR="00615822" w:rsidRPr="00023DB8">
        <w:rPr>
          <w:bCs/>
        </w:rPr>
        <w:t xml:space="preserve">se tenait au Qualité Hôtel Centre du Congrès de Saint-Jean-sur-Richelieu le lancement officiel de la campagne de financement. </w:t>
      </w:r>
      <w:r w:rsidR="00955E53" w:rsidRPr="004F20A7">
        <w:rPr>
          <w:bCs/>
        </w:rPr>
        <w:t xml:space="preserve">Pour l’occasion </w:t>
      </w:r>
      <w:r w:rsidR="00955E53">
        <w:rPr>
          <w:bCs/>
        </w:rPr>
        <w:t>49</w:t>
      </w:r>
      <w:r w:rsidR="00955E53" w:rsidRPr="004F20A7">
        <w:rPr>
          <w:bCs/>
        </w:rPr>
        <w:t xml:space="preserve"> invitations avaient été lancées à des partenaires du milieu des d’affaires, du milieu municipal ainsi que des divers partenaires du milieu communautaire. Lors de l’événement, 22 personnes issues majoritairement du milieu communautaire étaient présentes. </w:t>
      </w:r>
      <w:r w:rsidR="00955E53">
        <w:rPr>
          <w:bCs/>
        </w:rPr>
        <w:t xml:space="preserve">Malheureusement, il semble que les efforts investis préalablement auprès des partenaires </w:t>
      </w:r>
      <w:r w:rsidR="00955E53" w:rsidRPr="004F20A7">
        <w:rPr>
          <w:bCs/>
        </w:rPr>
        <w:t xml:space="preserve">du milieu des d’affaires, du milieu municipal </w:t>
      </w:r>
      <w:r w:rsidR="00955E53">
        <w:rPr>
          <w:bCs/>
        </w:rPr>
        <w:t xml:space="preserve">ainsi que la population en général n’a pas atteint l’objectif escompté. Plusieurs personnes ayant confirmé leur présence ne se sont pas présentées ou ont annulé leur présence. </w:t>
      </w:r>
    </w:p>
    <w:p w14:paraId="4BF8C17E" w14:textId="77777777" w:rsidR="00955E53" w:rsidRDefault="00955E53" w:rsidP="00955E53">
      <w:pPr>
        <w:ind w:right="-561"/>
        <w:rPr>
          <w:bCs/>
        </w:rPr>
      </w:pPr>
    </w:p>
    <w:p w14:paraId="2123E547" w14:textId="77777777" w:rsidR="00955E53" w:rsidRDefault="00955E53" w:rsidP="00955E53">
      <w:pPr>
        <w:ind w:right="-561"/>
        <w:rPr>
          <w:bCs/>
        </w:rPr>
      </w:pPr>
      <w:r>
        <w:rPr>
          <w:bCs/>
        </w:rPr>
        <w:t xml:space="preserve">C’est à la suite de ce premier événement (lancement), que </w:t>
      </w:r>
      <w:r w:rsidRPr="00EB1C58">
        <w:rPr>
          <w:bCs/>
        </w:rPr>
        <w:t xml:space="preserve">le comité </w:t>
      </w:r>
      <w:r>
        <w:rPr>
          <w:bCs/>
        </w:rPr>
        <w:t xml:space="preserve">de suivi a pris conscience de la grande charge de travail qu’il y avait encore à faire afin de faire connaître le Fonds SAMVA, mais plus encore comment faire valoir que la cause des adolescents contrevenants est une cause juste et importante à soutenir financièrement. </w:t>
      </w:r>
    </w:p>
    <w:p w14:paraId="791F9AD9" w14:textId="77777777" w:rsidR="00955E53" w:rsidRDefault="00955E53" w:rsidP="00955E53">
      <w:pPr>
        <w:ind w:right="-561"/>
        <w:rPr>
          <w:bCs/>
        </w:rPr>
      </w:pPr>
    </w:p>
    <w:p w14:paraId="4C8470AA" w14:textId="77777777" w:rsidR="00955E53" w:rsidRDefault="00955E53" w:rsidP="00955E53">
      <w:pPr>
        <w:ind w:right="-561"/>
        <w:rPr>
          <w:bCs/>
        </w:rPr>
      </w:pPr>
      <w:r>
        <w:rPr>
          <w:bCs/>
        </w:rPr>
        <w:t>Devant le peu de résultats obtenus lors du lancement (présence et faible donation), c</w:t>
      </w:r>
      <w:r w:rsidRPr="00EB1C58">
        <w:rPr>
          <w:bCs/>
        </w:rPr>
        <w:t xml:space="preserve">ompte tenu de l’énergie </w:t>
      </w:r>
      <w:r>
        <w:rPr>
          <w:bCs/>
        </w:rPr>
        <w:t xml:space="preserve">nécessaire à </w:t>
      </w:r>
      <w:r w:rsidRPr="00EB1C58">
        <w:rPr>
          <w:bCs/>
        </w:rPr>
        <w:t>investi</w:t>
      </w:r>
      <w:r>
        <w:rPr>
          <w:bCs/>
        </w:rPr>
        <w:t>r</w:t>
      </w:r>
      <w:r w:rsidRPr="00EB1C58">
        <w:rPr>
          <w:bCs/>
        </w:rPr>
        <w:t xml:space="preserve"> </w:t>
      </w:r>
      <w:r>
        <w:rPr>
          <w:bCs/>
        </w:rPr>
        <w:t xml:space="preserve">dans l’organisation d’un événement de sollicitation,  compte tenu </w:t>
      </w:r>
      <w:r w:rsidRPr="00EB1C58">
        <w:rPr>
          <w:bCs/>
        </w:rPr>
        <w:t>des difficultés rencontrées afin de rallier des partenaires à la cause des jeunes contrevenants</w:t>
      </w:r>
      <w:r>
        <w:rPr>
          <w:bCs/>
        </w:rPr>
        <w:t xml:space="preserve">, il a été </w:t>
      </w:r>
      <w:r w:rsidRPr="00EB1C58">
        <w:rPr>
          <w:bCs/>
        </w:rPr>
        <w:t xml:space="preserve">décidé </w:t>
      </w:r>
      <w:r>
        <w:rPr>
          <w:bCs/>
        </w:rPr>
        <w:t xml:space="preserve">par le comité de suivi de réduire le nombre d’événements à deux plutôt que les trois prévus au plan de travail et de miser sur </w:t>
      </w:r>
      <w:r w:rsidRPr="00EB1C58">
        <w:rPr>
          <w:bCs/>
        </w:rPr>
        <w:t>la promotion du Fonds SAMVA auprès de grandes entreprises du Québec.</w:t>
      </w:r>
      <w:r>
        <w:rPr>
          <w:bCs/>
        </w:rPr>
        <w:t xml:space="preserve"> </w:t>
      </w:r>
    </w:p>
    <w:p w14:paraId="3300B5EE" w14:textId="77777777" w:rsidR="00CF1CBE" w:rsidRDefault="00CF1CBE" w:rsidP="00615822">
      <w:pPr>
        <w:ind w:right="-561"/>
        <w:rPr>
          <w:b/>
          <w:color w:val="6AA84F"/>
        </w:rPr>
      </w:pPr>
    </w:p>
    <w:p w14:paraId="5F8E561E" w14:textId="212C13CF" w:rsidR="00615822" w:rsidRPr="00EB1C58" w:rsidRDefault="00615822" w:rsidP="00615822">
      <w:pPr>
        <w:ind w:right="-561"/>
        <w:rPr>
          <w:bCs/>
        </w:rPr>
      </w:pPr>
      <w:r>
        <w:rPr>
          <w:bCs/>
        </w:rPr>
        <w:lastRenderedPageBreak/>
        <w:t xml:space="preserve">En décembre, l’OJA de Saint-Jérôme a été contacté par la coordonnatrice de l’ASSOJAQ afin de déterminer une date pour le deuxième événement. Afin de nous laisser le temps nécessaire à l’organisation, nous avons convenu que l’événement se tiendrait au courant du mois de mars 2020. Nous ne vous exposerons pas ici les nombreuses démarches de planifications qui ont été effectuées, car malheureusement, la situation liée à la pandémie à la COVID-19 est venue modifier le plan de travail que nous avions prévu. </w:t>
      </w:r>
    </w:p>
    <w:p w14:paraId="728AB0A9" w14:textId="77777777" w:rsidR="00615822" w:rsidRDefault="00615822" w:rsidP="00615822">
      <w:pPr>
        <w:ind w:right="-561"/>
        <w:rPr>
          <w:bCs/>
        </w:rPr>
      </w:pPr>
    </w:p>
    <w:p w14:paraId="4DA83596" w14:textId="1B05EDCD" w:rsidR="00615822" w:rsidRPr="00CF1CBE" w:rsidRDefault="00CF1CBE" w:rsidP="00615822">
      <w:pPr>
        <w:ind w:right="-561"/>
        <w:rPr>
          <w:b/>
          <w:u w:val="single"/>
        </w:rPr>
      </w:pPr>
      <w:r w:rsidRPr="00CF1CBE">
        <w:rPr>
          <w:b/>
          <w:u w:val="single"/>
        </w:rPr>
        <w:t>S</w:t>
      </w:r>
      <w:r w:rsidR="00615822" w:rsidRPr="00CF1CBE">
        <w:rPr>
          <w:b/>
          <w:u w:val="single"/>
        </w:rPr>
        <w:t>ollicitation des grandes entreprises du Québec</w:t>
      </w:r>
      <w:r w:rsidRPr="00CF1CBE">
        <w:rPr>
          <w:b/>
          <w:u w:val="single"/>
        </w:rPr>
        <w:t> :</w:t>
      </w:r>
    </w:p>
    <w:p w14:paraId="491C8E70" w14:textId="77777777" w:rsidR="00615822" w:rsidRPr="00722A79" w:rsidRDefault="00615822" w:rsidP="00615822">
      <w:pPr>
        <w:ind w:right="-561"/>
        <w:rPr>
          <w:bCs/>
        </w:rPr>
      </w:pPr>
    </w:p>
    <w:p w14:paraId="67913B72" w14:textId="77777777" w:rsidR="00615822" w:rsidRDefault="00615822" w:rsidP="00615822">
      <w:pPr>
        <w:ind w:right="-561"/>
        <w:rPr>
          <w:bCs/>
        </w:rPr>
      </w:pPr>
      <w:r w:rsidRPr="00FE6C0A">
        <w:rPr>
          <w:bCs/>
        </w:rPr>
        <w:t xml:space="preserve">De janvier 2020 à mars 2020, </w:t>
      </w:r>
      <w:r>
        <w:rPr>
          <w:bCs/>
        </w:rPr>
        <w:t xml:space="preserve">le consultant avec l’aide d’une collaboratrice et un peu d’aide de la coordonnatrice de l’ASSOJAQ achemine des </w:t>
      </w:r>
      <w:r w:rsidRPr="00FE6C0A">
        <w:rPr>
          <w:bCs/>
        </w:rPr>
        <w:t xml:space="preserve">demandes </w:t>
      </w:r>
      <w:r>
        <w:rPr>
          <w:bCs/>
        </w:rPr>
        <w:t xml:space="preserve">de soutien financier </w:t>
      </w:r>
      <w:r w:rsidRPr="00FE6C0A">
        <w:rPr>
          <w:bCs/>
        </w:rPr>
        <w:t xml:space="preserve">auprès des </w:t>
      </w:r>
      <w:r>
        <w:rPr>
          <w:bCs/>
        </w:rPr>
        <w:t xml:space="preserve">400 plus </w:t>
      </w:r>
      <w:r w:rsidRPr="00FE6C0A">
        <w:rPr>
          <w:bCs/>
        </w:rPr>
        <w:t xml:space="preserve">grandes entreprises du Québec. </w:t>
      </w:r>
      <w:r>
        <w:rPr>
          <w:bCs/>
        </w:rPr>
        <w:t>Pour chaque entreprise, u</w:t>
      </w:r>
      <w:r w:rsidRPr="00FE6C0A">
        <w:rPr>
          <w:bCs/>
        </w:rPr>
        <w:t>n appel téléphonique de contact a été effectué et une demande de don officielle leur a été acheminée soient par courri</w:t>
      </w:r>
      <w:r>
        <w:rPr>
          <w:bCs/>
        </w:rPr>
        <w:t>er</w:t>
      </w:r>
      <w:r w:rsidRPr="00FE6C0A">
        <w:rPr>
          <w:bCs/>
        </w:rPr>
        <w:t>, courriel ou en ligne selon les directives de chaque entreprise</w:t>
      </w:r>
      <w:r>
        <w:rPr>
          <w:bCs/>
        </w:rPr>
        <w:t>.</w:t>
      </w:r>
    </w:p>
    <w:p w14:paraId="49A27FAC" w14:textId="77777777" w:rsidR="00615822" w:rsidRDefault="00615822" w:rsidP="00615822">
      <w:pPr>
        <w:ind w:right="-561"/>
        <w:rPr>
          <w:bCs/>
        </w:rPr>
      </w:pPr>
    </w:p>
    <w:p w14:paraId="7A08BB9A" w14:textId="3FD92CBC" w:rsidR="00615822" w:rsidRDefault="00615822" w:rsidP="00615822">
      <w:pPr>
        <w:ind w:right="-561"/>
        <w:rPr>
          <w:bCs/>
        </w:rPr>
      </w:pPr>
      <w:r>
        <w:rPr>
          <w:bCs/>
        </w:rPr>
        <w:t xml:space="preserve">Durant cette période, nous nous sommes à nouveau mis en mode solution et nous nous sommes procuré l’annuaire des subventions du Québec 2020. Avec l’aide du CA de SAMVA, nous avons ciblé quelques fondations et il a été unanimement résolu d’effectuer des demandes de financement directement en lien à la mission du Fonds SAMVA. </w:t>
      </w:r>
    </w:p>
    <w:p w14:paraId="3C120625" w14:textId="77777777" w:rsidR="00615822" w:rsidRDefault="00615822" w:rsidP="00615822">
      <w:pPr>
        <w:ind w:right="-561"/>
        <w:rPr>
          <w:bCs/>
        </w:rPr>
      </w:pPr>
    </w:p>
    <w:p w14:paraId="1A829562" w14:textId="3A29A9BD" w:rsidR="00615822" w:rsidRDefault="00615822" w:rsidP="00615822">
      <w:pPr>
        <w:ind w:right="-561"/>
        <w:rPr>
          <w:bCs/>
        </w:rPr>
      </w:pPr>
      <w:r>
        <w:rPr>
          <w:bCs/>
        </w:rPr>
        <w:t>En février nous commençons à recevoir des réponses à nos demandes effectuées auprès des grandes entreprises. L</w:t>
      </w:r>
      <w:r w:rsidRPr="00740DB9">
        <w:rPr>
          <w:bCs/>
        </w:rPr>
        <w:t xml:space="preserve">e comité </w:t>
      </w:r>
      <w:r>
        <w:rPr>
          <w:bCs/>
        </w:rPr>
        <w:t xml:space="preserve">de suivi est encore une fois forcé de </w:t>
      </w:r>
      <w:r w:rsidRPr="00740DB9">
        <w:rPr>
          <w:bCs/>
        </w:rPr>
        <w:t>constate</w:t>
      </w:r>
      <w:r>
        <w:rPr>
          <w:bCs/>
        </w:rPr>
        <w:t>r</w:t>
      </w:r>
      <w:r w:rsidRPr="00740DB9">
        <w:rPr>
          <w:bCs/>
        </w:rPr>
        <w:t xml:space="preserve"> que la cause des jeunes contrevenants n’est pas une cause facile à promouvoir</w:t>
      </w:r>
      <w:r>
        <w:rPr>
          <w:bCs/>
        </w:rPr>
        <w:t xml:space="preserve"> (</w:t>
      </w:r>
      <w:r w:rsidRPr="00740DB9">
        <w:rPr>
          <w:bCs/>
        </w:rPr>
        <w:t>une seule donation de 200$ a été reçue</w:t>
      </w:r>
      <w:r>
        <w:rPr>
          <w:bCs/>
        </w:rPr>
        <w:t xml:space="preserve">). Il faudra travailler encore plus fort afin de sensibiliser les donateurs à notre cause. Plusieurs entreprises sont tellement sollicitées qu’ils ont déjà des engagements auprès de certaines causes ou ont déjà octroyé tout leur budget annuel aux dons. Nous prenons conscience que nous devrons être patients et persévérants afin de nous faire connaître et reconnaître.  Nous sommes </w:t>
      </w:r>
      <w:r w:rsidR="00DC6D56">
        <w:rPr>
          <w:bCs/>
        </w:rPr>
        <w:t>sûr</w:t>
      </w:r>
      <w:r>
        <w:rPr>
          <w:bCs/>
        </w:rPr>
        <w:t xml:space="preserve">s d’y arriver, mais nous réalisons qu’il y a encore beaucoup à faire afin d’atteindre nos objectifs nous permettant d’ouvrier officiellement le Fonds. </w:t>
      </w:r>
    </w:p>
    <w:p w14:paraId="5F3E0CD4" w14:textId="77777777" w:rsidR="00040267" w:rsidRDefault="00040267" w:rsidP="00615822">
      <w:pPr>
        <w:ind w:right="-561"/>
        <w:rPr>
          <w:bCs/>
        </w:rPr>
      </w:pPr>
    </w:p>
    <w:p w14:paraId="1EA97F36" w14:textId="77777777" w:rsidR="00615822" w:rsidRDefault="00615822" w:rsidP="00615822">
      <w:pPr>
        <w:ind w:right="-561"/>
        <w:rPr>
          <w:bCs/>
        </w:rPr>
      </w:pPr>
    </w:p>
    <w:p w14:paraId="60545349" w14:textId="49FA1BC8" w:rsidR="00615822" w:rsidRDefault="00615822" w:rsidP="00615822">
      <w:pPr>
        <w:ind w:right="-561"/>
        <w:rPr>
          <w:bCs/>
        </w:rPr>
      </w:pPr>
      <w:r w:rsidRPr="0030555C">
        <w:rPr>
          <w:bCs/>
        </w:rPr>
        <w:lastRenderedPageBreak/>
        <w:t xml:space="preserve">Le 13 mars 2020, tenant compte de la situation liée à la pandémie de la Covid-19 et des directives du gouvernement du Québec nous prenons la décision d’arrêter toute forme de sollicitation </w:t>
      </w:r>
      <w:r w:rsidR="001927ED">
        <w:rPr>
          <w:bCs/>
        </w:rPr>
        <w:t xml:space="preserve">et de mettre en pause </w:t>
      </w:r>
      <w:r w:rsidRPr="0030555C">
        <w:rPr>
          <w:bCs/>
        </w:rPr>
        <w:t>a</w:t>
      </w:r>
      <w:r w:rsidR="00844724">
        <w:rPr>
          <w:bCs/>
        </w:rPr>
        <w:t xml:space="preserve"> </w:t>
      </w:r>
      <w:r w:rsidRPr="0030555C">
        <w:rPr>
          <w:bCs/>
        </w:rPr>
        <w:t xml:space="preserve">la campagne de financement). Nous décidons de continuer à publier sur les réseaux sociaux des messages d’encouragement afin de maintenir notre visibilité. </w:t>
      </w:r>
      <w:r w:rsidR="00B207FB">
        <w:rPr>
          <w:bCs/>
        </w:rPr>
        <w:t xml:space="preserve"> Considérant les difficultés rencontrées dans la collecte de fonds, l</w:t>
      </w:r>
      <w:r w:rsidR="00310D8D">
        <w:rPr>
          <w:bCs/>
        </w:rPr>
        <w:t xml:space="preserve">e comité de suivi </w:t>
      </w:r>
      <w:r w:rsidR="00B207FB">
        <w:rPr>
          <w:bCs/>
        </w:rPr>
        <w:t xml:space="preserve">se met en mode réflexion afin </w:t>
      </w:r>
      <w:r w:rsidR="00040267">
        <w:rPr>
          <w:bCs/>
        </w:rPr>
        <w:t xml:space="preserve">de prendre </w:t>
      </w:r>
      <w:r>
        <w:rPr>
          <w:bCs/>
        </w:rPr>
        <w:t xml:space="preserve">la meilleure orientation dans le contexte pour notre projet. </w:t>
      </w:r>
    </w:p>
    <w:p w14:paraId="1E0C0046" w14:textId="77777777" w:rsidR="00615822" w:rsidRDefault="00615822" w:rsidP="00615822">
      <w:pPr>
        <w:ind w:right="-561"/>
        <w:rPr>
          <w:bCs/>
        </w:rPr>
      </w:pPr>
    </w:p>
    <w:p w14:paraId="4D73455C" w14:textId="77777777" w:rsidR="00615822" w:rsidRDefault="00615822" w:rsidP="00615822">
      <w:pPr>
        <w:ind w:right="-561"/>
        <w:rPr>
          <w:bCs/>
        </w:rPr>
      </w:pPr>
      <w:r>
        <w:rPr>
          <w:bCs/>
        </w:rPr>
        <w:t xml:space="preserve">Un membre du comité de suivi qui connait des gens œuvrant dans diverses grandes entreprises a effectué un bref sondage téléphonique afin de savoir ce qui motive les entreprises à donner à une cause en particulier. Nous avons pris conscience, à la suite de ce sondage, que le donateur doit être certain d’obtenir un bénéfice relié au fait de donner et les grandes entreprises hésitent à donner lorsque la fondation n’a pas débuté ou n’a pas d’historique à relater (Témoignages, chiffre du nombre de personnes aidées…). On parle ici de l’importance de démontrer que son don fait une différence immédiate et importante pour un individu ou un groupe d’individus. Nous réalisons ici qu’il sera extrêmement difficile de démontrer à nos donateurs potentiels l’impact de son don tant que le Fonds ne sera pas officiellement ouvert. </w:t>
      </w:r>
    </w:p>
    <w:p w14:paraId="5A38C2A5" w14:textId="77777777" w:rsidR="00615822" w:rsidRDefault="00615822" w:rsidP="00615822">
      <w:pPr>
        <w:ind w:right="-561"/>
        <w:rPr>
          <w:bCs/>
        </w:rPr>
      </w:pPr>
    </w:p>
    <w:p w14:paraId="16923FD8" w14:textId="6B6189C7" w:rsidR="00615822" w:rsidRPr="00123DAD" w:rsidRDefault="00615822" w:rsidP="00615822">
      <w:pPr>
        <w:ind w:right="-561"/>
        <w:rPr>
          <w:bCs/>
        </w:rPr>
      </w:pPr>
      <w:r>
        <w:rPr>
          <w:bCs/>
        </w:rPr>
        <w:t xml:space="preserve">C’est pourquoi nous </w:t>
      </w:r>
      <w:r w:rsidR="00685C3A">
        <w:rPr>
          <w:bCs/>
        </w:rPr>
        <w:t xml:space="preserve">avons </w:t>
      </w:r>
      <w:r>
        <w:rPr>
          <w:bCs/>
        </w:rPr>
        <w:t>pens</w:t>
      </w:r>
      <w:r w:rsidR="00685C3A">
        <w:rPr>
          <w:bCs/>
        </w:rPr>
        <w:t>é</w:t>
      </w:r>
      <w:r>
        <w:rPr>
          <w:bCs/>
        </w:rPr>
        <w:t xml:space="preserve"> qu’il serait important de réduire notre l’objectif financier et de trouver diverses stratégies nous permettant d’ouvrir le Fonds SAMVA le plus rapidement possible afin de nous bâtir un historique de compensations financières. Le comité de </w:t>
      </w:r>
      <w:r w:rsidR="00844724">
        <w:rPr>
          <w:bCs/>
        </w:rPr>
        <w:t>suivi à</w:t>
      </w:r>
      <w:r>
        <w:rPr>
          <w:bCs/>
        </w:rPr>
        <w:t xml:space="preserve"> planif</w:t>
      </w:r>
      <w:r w:rsidR="00804808">
        <w:rPr>
          <w:bCs/>
        </w:rPr>
        <w:t>ie</w:t>
      </w:r>
      <w:r>
        <w:rPr>
          <w:bCs/>
        </w:rPr>
        <w:t xml:space="preserve">r une rencontre avec les membres du CA de l’ASSOJAQ et ceux du CA du Fonds SAMVA afin de </w:t>
      </w:r>
      <w:r w:rsidR="00844724">
        <w:rPr>
          <w:bCs/>
        </w:rPr>
        <w:t xml:space="preserve">leur </w:t>
      </w:r>
      <w:r>
        <w:rPr>
          <w:bCs/>
        </w:rPr>
        <w:t>proposer cette nouvelle avenue</w:t>
      </w:r>
      <w:r w:rsidR="00844724">
        <w:rPr>
          <w:bCs/>
        </w:rPr>
        <w:t xml:space="preserve"> et avoir leur point de vue </w:t>
      </w:r>
      <w:r w:rsidR="00804808">
        <w:rPr>
          <w:bCs/>
        </w:rPr>
        <w:t>et leur approbation</w:t>
      </w:r>
      <w:r>
        <w:rPr>
          <w:bCs/>
        </w:rPr>
        <w:t xml:space="preserve">. </w:t>
      </w:r>
      <w:r w:rsidR="00804808">
        <w:rPr>
          <w:bCs/>
        </w:rPr>
        <w:t xml:space="preserve"> </w:t>
      </w:r>
    </w:p>
    <w:p w14:paraId="03A7F540" w14:textId="77777777" w:rsidR="00615822" w:rsidRDefault="00615822" w:rsidP="00615822">
      <w:pPr>
        <w:ind w:right="-561"/>
        <w:rPr>
          <w:b/>
          <w:color w:val="6AA84F"/>
        </w:rPr>
      </w:pPr>
    </w:p>
    <w:p w14:paraId="42B12E8A" w14:textId="005693D6" w:rsidR="009268FA" w:rsidRDefault="009268FA" w:rsidP="009268FA">
      <w:pPr>
        <w:ind w:right="-561"/>
      </w:pPr>
      <w:r w:rsidRPr="009305AF">
        <w:rPr>
          <w:bCs/>
        </w:rPr>
        <w:t>Vous comprendrez ici</w:t>
      </w:r>
      <w:r>
        <w:rPr>
          <w:bCs/>
        </w:rPr>
        <w:t xml:space="preserve"> </w:t>
      </w:r>
      <w:r w:rsidRPr="008E7FA8">
        <w:rPr>
          <w:bCs/>
        </w:rPr>
        <w:t xml:space="preserve">que </w:t>
      </w:r>
      <w:r w:rsidR="00F7762C">
        <w:rPr>
          <w:bCs/>
        </w:rPr>
        <w:t>les nombreux écueils rencontrés</w:t>
      </w:r>
      <w:r>
        <w:rPr>
          <w:bCs/>
        </w:rPr>
        <w:t xml:space="preserve"> au fil d</w:t>
      </w:r>
      <w:r w:rsidR="003B1C91">
        <w:rPr>
          <w:bCs/>
        </w:rPr>
        <w:t>u</w:t>
      </w:r>
      <w:r>
        <w:rPr>
          <w:bCs/>
        </w:rPr>
        <w:t xml:space="preserve"> projet ont occasionné une surcharge de travail pour les membres du comité de suivi</w:t>
      </w:r>
      <w:r w:rsidR="00EE1BC9">
        <w:rPr>
          <w:bCs/>
        </w:rPr>
        <w:t xml:space="preserve"> et </w:t>
      </w:r>
      <w:r w:rsidR="00A345B8">
        <w:rPr>
          <w:bCs/>
        </w:rPr>
        <w:t>un important retard dans l’ouverture officielle du Fonds</w:t>
      </w:r>
      <w:r>
        <w:rPr>
          <w:bCs/>
        </w:rPr>
        <w:t xml:space="preserve">. </w:t>
      </w:r>
      <w:r>
        <w:t>Il nous semble important que vous preniez note à cette étape du bilan que l’annonce du confinement annoncé par le gouvernement du Québec et du Canada en mars 2020 en raison de la pandémie liée à la COVID-19 nous a forcés à suspendre notre campagne de visibilité et de sollicitation. Cette décision difficile a été prise étant donné qu’avant la pandémie, nous avions déjà réalisé que la cause des jeunes contrevenants n’était pas une cause facile à financer et que dans le contexte de la pandémie notre cause n’était pas vue par les donateurs comme une cause essentielle</w:t>
      </w:r>
      <w:r w:rsidR="00DC6D56">
        <w:t>.</w:t>
      </w:r>
    </w:p>
    <w:p w14:paraId="14723510" w14:textId="77777777" w:rsidR="005329D8" w:rsidRPr="00184870" w:rsidRDefault="005329D8" w:rsidP="009268FA">
      <w:pPr>
        <w:ind w:right="-561"/>
        <w:rPr>
          <w:bCs/>
        </w:rPr>
      </w:pPr>
    </w:p>
    <w:p w14:paraId="6D41195A" w14:textId="77777777" w:rsidR="009268FA" w:rsidRDefault="009268FA" w:rsidP="009B2375">
      <w:pPr>
        <w:rPr>
          <w:b/>
          <w:bCs/>
        </w:rPr>
      </w:pPr>
    </w:p>
    <w:p w14:paraId="799EC72B" w14:textId="77777777" w:rsidR="007D5EA0" w:rsidRPr="00CD4A33" w:rsidRDefault="007D5EA0" w:rsidP="007D5EA0">
      <w:pPr>
        <w:spacing w:line="360" w:lineRule="auto"/>
        <w:ind w:right="-561"/>
        <w:rPr>
          <w:b/>
          <w:color w:val="000000" w:themeColor="text1"/>
          <w:u w:val="single"/>
        </w:rPr>
      </w:pPr>
      <w:r w:rsidRPr="00CD4A33">
        <w:rPr>
          <w:b/>
          <w:color w:val="000000" w:themeColor="text1"/>
          <w:u w:val="single"/>
        </w:rPr>
        <w:lastRenderedPageBreak/>
        <w:t>Ouverture du fonds</w:t>
      </w:r>
    </w:p>
    <w:p w14:paraId="41DE2B10" w14:textId="5E06AFB5" w:rsidR="007D5EA0" w:rsidRDefault="007D5EA0" w:rsidP="007D5EA0">
      <w:pPr>
        <w:ind w:right="-561"/>
        <w:rPr>
          <w:bCs/>
        </w:rPr>
      </w:pPr>
      <w:r>
        <w:rPr>
          <w:bCs/>
        </w:rPr>
        <w:t xml:space="preserve">Nous aurions souhaité avoir assez de financement à la fin de l’année afin d’ouvrir officiellement le Fonds SAMVA aux OJA(s) du Québec.   </w:t>
      </w:r>
      <w:r w:rsidRPr="002A2E93">
        <w:rPr>
          <w:bCs/>
        </w:rPr>
        <w:t xml:space="preserve">Malheureusement, </w:t>
      </w:r>
      <w:r>
        <w:rPr>
          <w:bCs/>
        </w:rPr>
        <w:t xml:space="preserve">la campagne de financement est encore très loin de notre objectif de 50 000$ prévu à notre plan de travail. </w:t>
      </w:r>
      <w:r w:rsidRPr="00480AC3">
        <w:rPr>
          <w:bCs/>
        </w:rPr>
        <w:t>Les dons recueillis au 31 mars 2020</w:t>
      </w:r>
      <w:r>
        <w:rPr>
          <w:bCs/>
        </w:rPr>
        <w:t xml:space="preserve"> étaient de </w:t>
      </w:r>
      <w:r>
        <w:rPr>
          <w:bCs/>
          <w:sz w:val="28"/>
          <w:szCs w:val="28"/>
        </w:rPr>
        <w:t>6</w:t>
      </w:r>
      <w:r w:rsidR="00A740E0">
        <w:rPr>
          <w:bCs/>
          <w:sz w:val="28"/>
          <w:szCs w:val="28"/>
        </w:rPr>
        <w:t> </w:t>
      </w:r>
      <w:r>
        <w:rPr>
          <w:bCs/>
          <w:sz w:val="28"/>
          <w:szCs w:val="28"/>
        </w:rPr>
        <w:t>6</w:t>
      </w:r>
      <w:r w:rsidRPr="007151D4">
        <w:rPr>
          <w:bCs/>
          <w:sz w:val="28"/>
          <w:szCs w:val="28"/>
        </w:rPr>
        <w:t>75</w:t>
      </w:r>
      <w:r w:rsidR="00A740E0">
        <w:rPr>
          <w:bCs/>
          <w:sz w:val="28"/>
          <w:szCs w:val="28"/>
        </w:rPr>
        <w:t xml:space="preserve"> </w:t>
      </w:r>
      <w:r w:rsidRPr="007151D4">
        <w:rPr>
          <w:bCs/>
          <w:sz w:val="28"/>
          <w:szCs w:val="28"/>
        </w:rPr>
        <w:t>$</w:t>
      </w:r>
      <w:r w:rsidR="00DC6D56">
        <w:rPr>
          <w:bCs/>
          <w:sz w:val="28"/>
          <w:szCs w:val="28"/>
        </w:rPr>
        <w:t>.</w:t>
      </w:r>
    </w:p>
    <w:p w14:paraId="38F36A0B" w14:textId="77777777" w:rsidR="007D5EA0" w:rsidRDefault="007D5EA0" w:rsidP="007D5EA0">
      <w:pPr>
        <w:ind w:right="-561"/>
        <w:rPr>
          <w:bCs/>
        </w:rPr>
      </w:pPr>
    </w:p>
    <w:p w14:paraId="60D58E67" w14:textId="63D18A8E" w:rsidR="009B2375" w:rsidRPr="009268FA" w:rsidRDefault="009B2375" w:rsidP="009B2375">
      <w:pPr>
        <w:rPr>
          <w:b/>
          <w:bCs/>
          <w:sz w:val="28"/>
          <w:szCs w:val="28"/>
        </w:rPr>
      </w:pPr>
      <w:r w:rsidRPr="009268FA">
        <w:rPr>
          <w:b/>
          <w:bCs/>
          <w:sz w:val="28"/>
          <w:szCs w:val="28"/>
        </w:rPr>
        <w:t>Année 4</w:t>
      </w:r>
      <w:r w:rsidR="00FE2D8A">
        <w:rPr>
          <w:b/>
          <w:bCs/>
          <w:sz w:val="28"/>
          <w:szCs w:val="28"/>
        </w:rPr>
        <w:t xml:space="preserve"> (1</w:t>
      </w:r>
      <w:r w:rsidR="00FE2D8A" w:rsidRPr="00FE2D8A">
        <w:rPr>
          <w:b/>
          <w:bCs/>
          <w:sz w:val="28"/>
          <w:szCs w:val="28"/>
          <w:vertAlign w:val="superscript"/>
        </w:rPr>
        <w:t>er</w:t>
      </w:r>
      <w:r w:rsidR="00FE2D8A">
        <w:rPr>
          <w:b/>
          <w:bCs/>
          <w:sz w:val="28"/>
          <w:szCs w:val="28"/>
        </w:rPr>
        <w:t xml:space="preserve"> avril au </w:t>
      </w:r>
      <w:r w:rsidR="00240DFB">
        <w:rPr>
          <w:b/>
          <w:bCs/>
          <w:sz w:val="28"/>
          <w:szCs w:val="28"/>
        </w:rPr>
        <w:t>1</w:t>
      </w:r>
      <w:r w:rsidR="00184870">
        <w:rPr>
          <w:b/>
          <w:bCs/>
          <w:sz w:val="28"/>
          <w:szCs w:val="28"/>
        </w:rPr>
        <w:t>6</w:t>
      </w:r>
      <w:r w:rsidR="00240DFB">
        <w:rPr>
          <w:b/>
          <w:bCs/>
          <w:sz w:val="28"/>
          <w:szCs w:val="28"/>
        </w:rPr>
        <w:t xml:space="preserve"> juillet 2020)</w:t>
      </w:r>
    </w:p>
    <w:p w14:paraId="7BC4F642" w14:textId="77777777" w:rsidR="009B2375" w:rsidRDefault="009B2375" w:rsidP="009B2375">
      <w:pPr>
        <w:rPr>
          <w:b/>
          <w:bCs/>
        </w:rPr>
      </w:pPr>
    </w:p>
    <w:p w14:paraId="5A583F87" w14:textId="418FAE16" w:rsidR="00871308" w:rsidRDefault="00B601C3" w:rsidP="005612EA">
      <w:pPr>
        <w:ind w:right="-648"/>
        <w:rPr>
          <w:rFonts w:cs="Calibri"/>
          <w:bCs/>
          <w:iCs/>
        </w:rPr>
      </w:pPr>
      <w:r>
        <w:rPr>
          <w:rFonts w:cs="Calibri"/>
          <w:bCs/>
          <w:iCs/>
        </w:rPr>
        <w:t xml:space="preserve">La quatrième année </w:t>
      </w:r>
      <w:r w:rsidR="00B82BC2">
        <w:rPr>
          <w:rFonts w:cs="Calibri"/>
          <w:bCs/>
          <w:iCs/>
        </w:rPr>
        <w:t xml:space="preserve">du projet débute en pleine pandémie. Devant le constat d’une </w:t>
      </w:r>
      <w:r w:rsidR="00585AB5">
        <w:rPr>
          <w:rFonts w:cs="Calibri"/>
          <w:bCs/>
          <w:iCs/>
        </w:rPr>
        <w:t>première campagne de financement très peu concluante, l</w:t>
      </w:r>
      <w:r w:rsidR="00B82BC2">
        <w:rPr>
          <w:rFonts w:cs="Calibri"/>
          <w:bCs/>
          <w:iCs/>
        </w:rPr>
        <w:t xml:space="preserve">e comité </w:t>
      </w:r>
      <w:r w:rsidR="00585AB5">
        <w:rPr>
          <w:rFonts w:cs="Calibri"/>
          <w:bCs/>
          <w:iCs/>
        </w:rPr>
        <w:t>de suivi travail</w:t>
      </w:r>
      <w:r w:rsidR="00DC6D56">
        <w:rPr>
          <w:rFonts w:cs="Calibri"/>
          <w:bCs/>
          <w:iCs/>
        </w:rPr>
        <w:t>le</w:t>
      </w:r>
      <w:r w:rsidR="00585AB5">
        <w:rPr>
          <w:rFonts w:cs="Calibri"/>
          <w:bCs/>
          <w:iCs/>
        </w:rPr>
        <w:t xml:space="preserve"> et </w:t>
      </w:r>
      <w:r w:rsidR="00B82BC2">
        <w:rPr>
          <w:rFonts w:cs="Calibri"/>
          <w:bCs/>
          <w:iCs/>
        </w:rPr>
        <w:t>met en place un plan de sollicitation</w:t>
      </w:r>
      <w:r w:rsidR="00585AB5">
        <w:rPr>
          <w:rFonts w:cs="Calibri"/>
          <w:bCs/>
          <w:iCs/>
        </w:rPr>
        <w:t xml:space="preserve"> annuel</w:t>
      </w:r>
      <w:r w:rsidR="00747EE7">
        <w:rPr>
          <w:rFonts w:cs="Calibri"/>
          <w:bCs/>
          <w:iCs/>
        </w:rPr>
        <w:t xml:space="preserve"> pour l’année 2020-2021. Diverses fondations </w:t>
      </w:r>
      <w:r w:rsidR="00D22E60">
        <w:rPr>
          <w:rFonts w:cs="Calibri"/>
          <w:bCs/>
          <w:iCs/>
        </w:rPr>
        <w:t xml:space="preserve">et entreprises privées </w:t>
      </w:r>
      <w:r w:rsidR="00747EE7">
        <w:rPr>
          <w:rFonts w:cs="Calibri"/>
          <w:bCs/>
          <w:iCs/>
        </w:rPr>
        <w:t>sont cibl</w:t>
      </w:r>
      <w:r w:rsidR="00D22E60">
        <w:rPr>
          <w:rFonts w:cs="Calibri"/>
          <w:bCs/>
          <w:iCs/>
        </w:rPr>
        <w:t>ées</w:t>
      </w:r>
      <w:r w:rsidR="007E0E78">
        <w:rPr>
          <w:rFonts w:cs="Calibri"/>
          <w:bCs/>
          <w:iCs/>
        </w:rPr>
        <w:t xml:space="preserve">. </w:t>
      </w:r>
      <w:r w:rsidR="00772AD5">
        <w:rPr>
          <w:rFonts w:cs="Calibri"/>
          <w:bCs/>
          <w:iCs/>
        </w:rPr>
        <w:t>(Voir annexe 1)</w:t>
      </w:r>
    </w:p>
    <w:p w14:paraId="73C2872E" w14:textId="08C8ECEB" w:rsidR="001449FE" w:rsidRDefault="001449FE" w:rsidP="000D0015">
      <w:pPr>
        <w:rPr>
          <w:rFonts w:cs="Calibri"/>
          <w:bCs/>
          <w:iCs/>
        </w:rPr>
      </w:pPr>
    </w:p>
    <w:p w14:paraId="6F9A7824" w14:textId="319F1122" w:rsidR="00F8063B" w:rsidRDefault="00A938B2" w:rsidP="00F8063B">
      <w:pPr>
        <w:ind w:right="-561"/>
        <w:rPr>
          <w:bCs/>
        </w:rPr>
      </w:pPr>
      <w:r>
        <w:rPr>
          <w:bCs/>
        </w:rPr>
        <w:t xml:space="preserve">En avril 2020, le comité de suivi planifie une rencontre avec les membres du CA de l’ASSOJAQ et ceux du CA du Fonds SAMVA afin </w:t>
      </w:r>
      <w:r w:rsidR="00FF70A8">
        <w:rPr>
          <w:bCs/>
        </w:rPr>
        <w:t xml:space="preserve">de faire état </w:t>
      </w:r>
      <w:r w:rsidR="005F0CB7">
        <w:rPr>
          <w:bCs/>
        </w:rPr>
        <w:t xml:space="preserve">de la situation </w:t>
      </w:r>
      <w:r w:rsidR="002B2328">
        <w:rPr>
          <w:bCs/>
        </w:rPr>
        <w:t>du projet</w:t>
      </w:r>
      <w:r w:rsidR="00F80E1D">
        <w:rPr>
          <w:bCs/>
        </w:rPr>
        <w:t>. Les membres du comité</w:t>
      </w:r>
      <w:r w:rsidR="00F8063B">
        <w:rPr>
          <w:bCs/>
        </w:rPr>
        <w:t xml:space="preserve"> souhaite</w:t>
      </w:r>
      <w:r w:rsidR="00DE1F12">
        <w:rPr>
          <w:bCs/>
        </w:rPr>
        <w:t>nt</w:t>
      </w:r>
      <w:r w:rsidR="00F8063B">
        <w:rPr>
          <w:bCs/>
        </w:rPr>
        <w:t xml:space="preserve"> proposer aux administratrices et administrateurs de viser l’ouverture du Fonds SAMVA pour l’automne 2020 bien que l’objectif financier visé ne soit pas encore atteint. Le but </w:t>
      </w:r>
      <w:r w:rsidR="006F5A80">
        <w:rPr>
          <w:bCs/>
        </w:rPr>
        <w:t xml:space="preserve">de cette nouvelle stratégie </w:t>
      </w:r>
      <w:r w:rsidR="00F8063B">
        <w:rPr>
          <w:bCs/>
        </w:rPr>
        <w:t xml:space="preserve">étant de permettre au Fonds de se bâtir un historique de compensation financière dans le but de convaincre les donateurs potentiels du </w:t>
      </w:r>
      <w:r w:rsidR="006F5A80">
        <w:rPr>
          <w:bCs/>
        </w:rPr>
        <w:t>bienfondé</w:t>
      </w:r>
      <w:r w:rsidR="00F8063B">
        <w:rPr>
          <w:bCs/>
        </w:rPr>
        <w:t xml:space="preserve"> du Fonds et de l’impact positif pour les jeunes contrevenants et leurs victimes.</w:t>
      </w:r>
      <w:r w:rsidR="00E050E7">
        <w:rPr>
          <w:bCs/>
        </w:rPr>
        <w:t xml:space="preserve"> </w:t>
      </w:r>
    </w:p>
    <w:p w14:paraId="17615CB3" w14:textId="77777777" w:rsidR="00F8063B" w:rsidRDefault="00F8063B" w:rsidP="00F8063B">
      <w:pPr>
        <w:ind w:right="-561"/>
        <w:rPr>
          <w:bCs/>
        </w:rPr>
      </w:pPr>
    </w:p>
    <w:p w14:paraId="1903B8D8" w14:textId="1646D78B" w:rsidR="007E0E78" w:rsidRDefault="008B77A3" w:rsidP="00932F60">
      <w:pPr>
        <w:ind w:right="-561"/>
        <w:rPr>
          <w:rFonts w:cs="Calibri"/>
          <w:bCs/>
          <w:iCs/>
        </w:rPr>
      </w:pPr>
      <w:r>
        <w:rPr>
          <w:bCs/>
        </w:rPr>
        <w:t>De plus, c</w:t>
      </w:r>
      <w:r w:rsidR="002B2328">
        <w:rPr>
          <w:bCs/>
        </w:rPr>
        <w:t>ompte</w:t>
      </w:r>
      <w:r w:rsidR="00DE1F12">
        <w:rPr>
          <w:bCs/>
        </w:rPr>
        <w:t xml:space="preserve"> </w:t>
      </w:r>
      <w:r w:rsidR="002B2328">
        <w:rPr>
          <w:bCs/>
        </w:rPr>
        <w:t xml:space="preserve">tenu </w:t>
      </w:r>
      <w:r>
        <w:rPr>
          <w:bCs/>
        </w:rPr>
        <w:t xml:space="preserve">que depuis octobre 2019 </w:t>
      </w:r>
      <w:r w:rsidR="002B2328">
        <w:rPr>
          <w:bCs/>
        </w:rPr>
        <w:t xml:space="preserve">il y a maintenant deux </w:t>
      </w:r>
      <w:r w:rsidR="00921F82">
        <w:rPr>
          <w:bCs/>
        </w:rPr>
        <w:t xml:space="preserve">CA </w:t>
      </w:r>
      <w:r w:rsidR="00F83B3A">
        <w:rPr>
          <w:bCs/>
        </w:rPr>
        <w:t xml:space="preserve">avec des rôles et responsabilités différentes au projet, </w:t>
      </w:r>
      <w:r w:rsidR="001E63A1">
        <w:rPr>
          <w:bCs/>
        </w:rPr>
        <w:t>le comité de suivi</w:t>
      </w:r>
      <w:r w:rsidR="002E23CA">
        <w:rPr>
          <w:bCs/>
        </w:rPr>
        <w:t xml:space="preserve"> </w:t>
      </w:r>
      <w:r w:rsidR="00CD67C1">
        <w:rPr>
          <w:bCs/>
        </w:rPr>
        <w:t>souhaite</w:t>
      </w:r>
      <w:r w:rsidR="002E23CA">
        <w:rPr>
          <w:bCs/>
        </w:rPr>
        <w:t xml:space="preserve"> s’assurer qu’il n’y aura pas d’</w:t>
      </w:r>
      <w:r w:rsidR="002E23CA">
        <w:rPr>
          <w:rFonts w:cs="Calibri"/>
          <w:bCs/>
          <w:iCs/>
        </w:rPr>
        <w:t>enjeux de gouvernance</w:t>
      </w:r>
      <w:r w:rsidR="001E63A1">
        <w:rPr>
          <w:bCs/>
        </w:rPr>
        <w:t xml:space="preserve"> </w:t>
      </w:r>
      <w:r w:rsidR="00CD67C1">
        <w:rPr>
          <w:bCs/>
        </w:rPr>
        <w:t xml:space="preserve">durant la prochaine année </w:t>
      </w:r>
      <w:r w:rsidR="002E23CA">
        <w:rPr>
          <w:bCs/>
        </w:rPr>
        <w:t xml:space="preserve">et </w:t>
      </w:r>
      <w:r w:rsidR="001E63A1">
        <w:rPr>
          <w:bCs/>
        </w:rPr>
        <w:t xml:space="preserve">propose d’amorcer une réflexion sur les rôles et responsabilités des deux CA. </w:t>
      </w:r>
      <w:r w:rsidR="00B16545">
        <w:rPr>
          <w:bCs/>
        </w:rPr>
        <w:t>Le</w:t>
      </w:r>
      <w:r w:rsidR="00F93E7F">
        <w:rPr>
          <w:bCs/>
        </w:rPr>
        <w:t>s membres du comité de suivi avec l’aide d’une admini</w:t>
      </w:r>
      <w:r w:rsidR="00F13CC3">
        <w:rPr>
          <w:bCs/>
        </w:rPr>
        <w:t>s</w:t>
      </w:r>
      <w:r w:rsidR="00F93E7F">
        <w:rPr>
          <w:bCs/>
        </w:rPr>
        <w:t xml:space="preserve">tratrice de l’ASSOJAQ </w:t>
      </w:r>
      <w:r w:rsidR="00F13CC3">
        <w:rPr>
          <w:bCs/>
        </w:rPr>
        <w:t>travail</w:t>
      </w:r>
      <w:r w:rsidR="00156BA5">
        <w:rPr>
          <w:bCs/>
        </w:rPr>
        <w:t>lent</w:t>
      </w:r>
      <w:r w:rsidR="00F13CC3">
        <w:rPr>
          <w:bCs/>
        </w:rPr>
        <w:t xml:space="preserve"> </w:t>
      </w:r>
      <w:r w:rsidR="00A672F4">
        <w:rPr>
          <w:bCs/>
        </w:rPr>
        <w:t xml:space="preserve">à bâtir </w:t>
      </w:r>
      <w:r w:rsidR="00A672F4">
        <w:rPr>
          <w:rFonts w:cs="Calibri"/>
          <w:bCs/>
          <w:iCs/>
        </w:rPr>
        <w:t xml:space="preserve">un document précisant les rôles et responsabilités </w:t>
      </w:r>
      <w:r w:rsidR="00F13CC3">
        <w:rPr>
          <w:rFonts w:cs="Calibri"/>
          <w:bCs/>
          <w:iCs/>
        </w:rPr>
        <w:t>des deux conseils d’administration.</w:t>
      </w:r>
      <w:r w:rsidR="00C61365">
        <w:rPr>
          <w:rFonts w:cs="Calibri"/>
          <w:bCs/>
          <w:iCs/>
        </w:rPr>
        <w:t xml:space="preserve"> </w:t>
      </w:r>
      <w:r w:rsidR="006F3DD7">
        <w:rPr>
          <w:rFonts w:cs="Calibri"/>
          <w:bCs/>
          <w:iCs/>
        </w:rPr>
        <w:t xml:space="preserve">Lors de la rencontre, </w:t>
      </w:r>
      <w:r w:rsidR="00AB01D7">
        <w:rPr>
          <w:rFonts w:cs="Calibri"/>
          <w:bCs/>
          <w:iCs/>
        </w:rPr>
        <w:t xml:space="preserve">les administratrices et administrateurs valident et apportent différentes modifications au </w:t>
      </w:r>
      <w:r w:rsidR="002E4D39">
        <w:rPr>
          <w:rFonts w:cs="Calibri"/>
          <w:bCs/>
          <w:iCs/>
        </w:rPr>
        <w:t>document rôles et responsabilité et adoptent le plan de sollicitation 2020-2021.</w:t>
      </w:r>
      <w:r w:rsidR="00F1086E">
        <w:rPr>
          <w:rFonts w:cs="Calibri"/>
          <w:bCs/>
          <w:iCs/>
        </w:rPr>
        <w:t xml:space="preserve"> </w:t>
      </w:r>
      <w:r w:rsidR="00D0265E">
        <w:rPr>
          <w:rFonts w:cs="Calibri"/>
          <w:bCs/>
          <w:iCs/>
        </w:rPr>
        <w:t xml:space="preserve">En juin 2020, l’annonce du départ de la coordonnatrice </w:t>
      </w:r>
      <w:r w:rsidR="004D740A">
        <w:rPr>
          <w:rFonts w:cs="Calibri"/>
          <w:bCs/>
          <w:iCs/>
        </w:rPr>
        <w:t xml:space="preserve">de l’ASSOJAQ </w:t>
      </w:r>
      <w:r w:rsidR="00D0265E">
        <w:rPr>
          <w:rFonts w:cs="Calibri"/>
          <w:bCs/>
          <w:iCs/>
        </w:rPr>
        <w:t>vien</w:t>
      </w:r>
      <w:r w:rsidR="00FD3F14">
        <w:rPr>
          <w:rFonts w:cs="Calibri"/>
          <w:bCs/>
          <w:iCs/>
        </w:rPr>
        <w:t>t</w:t>
      </w:r>
      <w:r w:rsidR="00D0265E">
        <w:rPr>
          <w:rFonts w:cs="Calibri"/>
          <w:bCs/>
          <w:iCs/>
        </w:rPr>
        <w:t xml:space="preserve"> freiner </w:t>
      </w:r>
      <w:r w:rsidR="00774580">
        <w:rPr>
          <w:rFonts w:cs="Calibri"/>
          <w:bCs/>
          <w:iCs/>
        </w:rPr>
        <w:t>à nouveau le plan de travail du projet. Le conseil d’a</w:t>
      </w:r>
      <w:r w:rsidR="005A70C3">
        <w:rPr>
          <w:rFonts w:cs="Calibri"/>
          <w:bCs/>
          <w:iCs/>
        </w:rPr>
        <w:t xml:space="preserve">dministration </w:t>
      </w:r>
      <w:r w:rsidR="004D740A">
        <w:rPr>
          <w:rFonts w:cs="Calibri"/>
          <w:bCs/>
          <w:iCs/>
        </w:rPr>
        <w:t xml:space="preserve">de l’ASSOJAQ </w:t>
      </w:r>
      <w:r w:rsidR="005A70C3">
        <w:rPr>
          <w:rFonts w:cs="Calibri"/>
          <w:bCs/>
          <w:iCs/>
        </w:rPr>
        <w:t xml:space="preserve">propose à la coordonnatrice d’investir </w:t>
      </w:r>
      <w:r w:rsidR="00D73565">
        <w:rPr>
          <w:rFonts w:cs="Calibri"/>
          <w:bCs/>
          <w:iCs/>
        </w:rPr>
        <w:t xml:space="preserve">jusqu’à son départ </w:t>
      </w:r>
      <w:r w:rsidR="005A70C3">
        <w:rPr>
          <w:rFonts w:cs="Calibri"/>
          <w:bCs/>
          <w:iCs/>
        </w:rPr>
        <w:t xml:space="preserve">son temps dans la préparation des divers </w:t>
      </w:r>
      <w:r w:rsidR="005A70C3">
        <w:rPr>
          <w:rFonts w:cs="Calibri"/>
          <w:bCs/>
          <w:iCs/>
        </w:rPr>
        <w:lastRenderedPageBreak/>
        <w:t xml:space="preserve">bilans de fin de projet </w:t>
      </w:r>
      <w:r w:rsidR="00F63323">
        <w:rPr>
          <w:rFonts w:cs="Calibri"/>
          <w:bCs/>
          <w:iCs/>
        </w:rPr>
        <w:t xml:space="preserve">SAMVA </w:t>
      </w:r>
      <w:r w:rsidR="001E6527">
        <w:rPr>
          <w:rFonts w:cs="Calibri"/>
          <w:bCs/>
          <w:iCs/>
        </w:rPr>
        <w:t xml:space="preserve">pour Justice Canada </w:t>
      </w:r>
      <w:r w:rsidR="005A70C3">
        <w:rPr>
          <w:rFonts w:cs="Calibri"/>
          <w:bCs/>
          <w:iCs/>
        </w:rPr>
        <w:t>plutôt que dans l</w:t>
      </w:r>
      <w:r w:rsidR="001449FE">
        <w:rPr>
          <w:rFonts w:cs="Calibri"/>
          <w:bCs/>
          <w:iCs/>
        </w:rPr>
        <w:t xml:space="preserve">e volet </w:t>
      </w:r>
      <w:r w:rsidR="001E6527">
        <w:rPr>
          <w:rFonts w:cs="Calibri"/>
          <w:bCs/>
          <w:iCs/>
        </w:rPr>
        <w:t xml:space="preserve">de recherche de </w:t>
      </w:r>
      <w:r w:rsidR="001449FE">
        <w:rPr>
          <w:rFonts w:cs="Calibri"/>
          <w:bCs/>
          <w:iCs/>
        </w:rPr>
        <w:t xml:space="preserve">financement. </w:t>
      </w:r>
      <w:r w:rsidR="00F63323">
        <w:rPr>
          <w:rFonts w:cs="Calibri"/>
          <w:bCs/>
          <w:iCs/>
        </w:rPr>
        <w:t xml:space="preserve">Une rencontre avec le CA de SAMVA est </w:t>
      </w:r>
      <w:r w:rsidR="0082455B">
        <w:rPr>
          <w:rFonts w:cs="Calibri"/>
          <w:bCs/>
          <w:iCs/>
        </w:rPr>
        <w:t>prévue</w:t>
      </w:r>
      <w:r w:rsidR="00F63323">
        <w:rPr>
          <w:rFonts w:cs="Calibri"/>
          <w:bCs/>
          <w:iCs/>
        </w:rPr>
        <w:t xml:space="preserve"> en </w:t>
      </w:r>
      <w:r w:rsidR="00912637">
        <w:rPr>
          <w:rFonts w:cs="Calibri"/>
          <w:bCs/>
          <w:iCs/>
        </w:rPr>
        <w:t>septembre 2020 afin de revoir le plan de sollicitation et voir qui aura la responsabilité des livrables</w:t>
      </w:r>
      <w:r w:rsidR="00114C3E">
        <w:rPr>
          <w:rFonts w:cs="Calibri"/>
          <w:bCs/>
          <w:iCs/>
        </w:rPr>
        <w:t xml:space="preserve"> pour l’année en cours</w:t>
      </w:r>
      <w:r w:rsidR="00912637">
        <w:rPr>
          <w:rFonts w:cs="Calibri"/>
          <w:bCs/>
          <w:iCs/>
        </w:rPr>
        <w:t xml:space="preserve">. </w:t>
      </w:r>
      <w:r w:rsidR="0082455B">
        <w:rPr>
          <w:rFonts w:cs="Calibri"/>
          <w:bCs/>
          <w:iCs/>
        </w:rPr>
        <w:t xml:space="preserve">Toutefois, l’objectif d’ouvrir officiellement le Fonds SAMVA aux organismes de </w:t>
      </w:r>
      <w:r w:rsidR="0032578A">
        <w:rPr>
          <w:rFonts w:cs="Calibri"/>
          <w:bCs/>
          <w:iCs/>
        </w:rPr>
        <w:t xml:space="preserve">justice alternative du Québec d’ici la période </w:t>
      </w:r>
      <w:r w:rsidR="00114C3E">
        <w:rPr>
          <w:rFonts w:cs="Calibri"/>
          <w:bCs/>
          <w:iCs/>
        </w:rPr>
        <w:t>des fêtes</w:t>
      </w:r>
      <w:r w:rsidR="0032578A">
        <w:rPr>
          <w:rFonts w:cs="Calibri"/>
          <w:bCs/>
          <w:iCs/>
        </w:rPr>
        <w:t xml:space="preserve"> demeure </w:t>
      </w:r>
      <w:r w:rsidR="00882269">
        <w:rPr>
          <w:rFonts w:cs="Calibri"/>
          <w:bCs/>
          <w:iCs/>
        </w:rPr>
        <w:t xml:space="preserve">toujours </w:t>
      </w:r>
      <w:r w:rsidR="0032578A">
        <w:rPr>
          <w:rFonts w:cs="Calibri"/>
          <w:bCs/>
          <w:iCs/>
        </w:rPr>
        <w:t>une priorité</w:t>
      </w:r>
      <w:r w:rsidR="00882269">
        <w:rPr>
          <w:rFonts w:cs="Calibri"/>
          <w:bCs/>
          <w:iCs/>
        </w:rPr>
        <w:t>.</w:t>
      </w:r>
    </w:p>
    <w:p w14:paraId="2D2C8401" w14:textId="5D319D8C" w:rsidR="00FE2D8A" w:rsidRDefault="00FE2D8A" w:rsidP="000D0015">
      <w:pPr>
        <w:rPr>
          <w:rFonts w:cs="Calibri"/>
          <w:bCs/>
          <w:iCs/>
        </w:rPr>
      </w:pPr>
    </w:p>
    <w:p w14:paraId="6C7365F0" w14:textId="5FE0D7B9" w:rsidR="007C3226" w:rsidRDefault="00114C3E" w:rsidP="00D24EE6">
      <w:pPr>
        <w:ind w:right="-507"/>
        <w:rPr>
          <w:rFonts w:cs="Calibri"/>
          <w:bCs/>
          <w:iCs/>
        </w:rPr>
      </w:pPr>
      <w:r>
        <w:rPr>
          <w:rFonts w:cs="Calibri"/>
          <w:bCs/>
          <w:iCs/>
        </w:rPr>
        <w:t xml:space="preserve">En juin 2020, une demande de </w:t>
      </w:r>
      <w:r w:rsidR="00635E65">
        <w:rPr>
          <w:rFonts w:cs="Calibri"/>
          <w:bCs/>
          <w:iCs/>
        </w:rPr>
        <w:t>financement</w:t>
      </w:r>
      <w:r w:rsidR="003262E5">
        <w:rPr>
          <w:rFonts w:cs="Calibri"/>
          <w:bCs/>
          <w:iCs/>
        </w:rPr>
        <w:t xml:space="preserve"> rédigé par le président du CA de SAMVA en collaboration avec la coordonnatrice </w:t>
      </w:r>
      <w:r w:rsidR="00056FBD">
        <w:rPr>
          <w:rFonts w:cs="Calibri"/>
          <w:bCs/>
          <w:iCs/>
        </w:rPr>
        <w:t>de l’ASSOJAQ</w:t>
      </w:r>
      <w:r w:rsidR="00635E65">
        <w:rPr>
          <w:rFonts w:cs="Calibri"/>
          <w:bCs/>
          <w:iCs/>
        </w:rPr>
        <w:t xml:space="preserve"> a été déposé</w:t>
      </w:r>
      <w:r w:rsidR="00FD3F14">
        <w:rPr>
          <w:rFonts w:cs="Calibri"/>
          <w:bCs/>
          <w:iCs/>
        </w:rPr>
        <w:t>e</w:t>
      </w:r>
      <w:r w:rsidR="00635E65">
        <w:rPr>
          <w:rFonts w:cs="Calibri"/>
          <w:bCs/>
          <w:iCs/>
        </w:rPr>
        <w:t xml:space="preserve"> auprès de la </w:t>
      </w:r>
      <w:r w:rsidR="007C3226">
        <w:rPr>
          <w:rFonts w:cs="Calibri"/>
          <w:bCs/>
          <w:iCs/>
        </w:rPr>
        <w:t>Fondation</w:t>
      </w:r>
      <w:r w:rsidR="00BC0580">
        <w:rPr>
          <w:rFonts w:cs="Calibri"/>
          <w:bCs/>
          <w:iCs/>
        </w:rPr>
        <w:t xml:space="preserve"> </w:t>
      </w:r>
      <w:r w:rsidR="00FD3F14">
        <w:rPr>
          <w:rFonts w:cs="Calibri"/>
          <w:bCs/>
          <w:iCs/>
        </w:rPr>
        <w:t>q</w:t>
      </w:r>
      <w:r w:rsidR="006D46EF">
        <w:rPr>
          <w:rFonts w:cs="Calibri"/>
          <w:bCs/>
          <w:iCs/>
        </w:rPr>
        <w:t>uébécoise pour les</w:t>
      </w:r>
      <w:r w:rsidR="007C3226">
        <w:rPr>
          <w:rFonts w:cs="Calibri"/>
          <w:bCs/>
          <w:iCs/>
        </w:rPr>
        <w:t xml:space="preserve"> jeunes contrevenants</w:t>
      </w:r>
      <w:r w:rsidR="00BC0580">
        <w:rPr>
          <w:rFonts w:cs="Calibri"/>
          <w:bCs/>
          <w:iCs/>
        </w:rPr>
        <w:t>. Nous avons à ce jour reçu l’accusé réception.</w:t>
      </w:r>
    </w:p>
    <w:p w14:paraId="5375E231" w14:textId="77777777" w:rsidR="007C3226" w:rsidRDefault="007C3226" w:rsidP="000D0015">
      <w:pPr>
        <w:rPr>
          <w:rFonts w:cs="Calibri"/>
          <w:bCs/>
          <w:iCs/>
        </w:rPr>
      </w:pPr>
    </w:p>
    <w:p w14:paraId="697AF383" w14:textId="4FC0CA12" w:rsidR="00FE2D8A" w:rsidRDefault="00FE2D8A" w:rsidP="00FE2D8A">
      <w:pPr>
        <w:ind w:right="-540"/>
        <w:rPr>
          <w:bCs/>
        </w:rPr>
      </w:pPr>
      <w:r>
        <w:rPr>
          <w:bCs/>
        </w:rPr>
        <w:t>Au moment d’écrire ce rapport</w:t>
      </w:r>
      <w:r w:rsidR="00FD3F14">
        <w:rPr>
          <w:bCs/>
        </w:rPr>
        <w:t>,</w:t>
      </w:r>
      <w:r>
        <w:rPr>
          <w:bCs/>
        </w:rPr>
        <w:t xml:space="preserve"> il est possible que nous soyons </w:t>
      </w:r>
      <w:r w:rsidR="00056FBD">
        <w:rPr>
          <w:bCs/>
        </w:rPr>
        <w:t xml:space="preserve">enfin </w:t>
      </w:r>
      <w:r>
        <w:rPr>
          <w:bCs/>
        </w:rPr>
        <w:t>à l’ordre du jour de la rencontre des directeurs</w:t>
      </w:r>
      <w:r w:rsidR="005B5DAB">
        <w:rPr>
          <w:bCs/>
        </w:rPr>
        <w:t xml:space="preserve"> -</w:t>
      </w:r>
      <w:r>
        <w:rPr>
          <w:bCs/>
        </w:rPr>
        <w:t xml:space="preserve"> directrices à la jeunesse (DP) prévue en octobre 2020. </w:t>
      </w:r>
      <w:r w:rsidR="0060585D">
        <w:rPr>
          <w:bCs/>
        </w:rPr>
        <w:t>Nous sommes en attente de la date offici</w:t>
      </w:r>
      <w:r w:rsidR="00151189">
        <w:rPr>
          <w:bCs/>
        </w:rPr>
        <w:t xml:space="preserve">elle de la rencontre. </w:t>
      </w:r>
      <w:r>
        <w:rPr>
          <w:bCs/>
        </w:rPr>
        <w:t xml:space="preserve">Pour le projet, cette présentation est </w:t>
      </w:r>
      <w:r w:rsidR="00A347CB">
        <w:rPr>
          <w:bCs/>
        </w:rPr>
        <w:t>des</w:t>
      </w:r>
      <w:r>
        <w:rPr>
          <w:bCs/>
        </w:rPr>
        <w:t xml:space="preserve"> plus importante</w:t>
      </w:r>
      <w:r w:rsidR="00B467EE">
        <w:rPr>
          <w:bCs/>
        </w:rPr>
        <w:t>,</w:t>
      </w:r>
      <w:r>
        <w:rPr>
          <w:bCs/>
        </w:rPr>
        <w:t xml:space="preserve"> car les </w:t>
      </w:r>
      <w:r w:rsidR="00151189">
        <w:rPr>
          <w:bCs/>
        </w:rPr>
        <w:t>directrices et directeurs provinciaux DP</w:t>
      </w:r>
      <w:r>
        <w:rPr>
          <w:bCs/>
        </w:rPr>
        <w:t xml:space="preserve">(s) </w:t>
      </w:r>
      <w:r w:rsidR="00F7762C">
        <w:rPr>
          <w:bCs/>
        </w:rPr>
        <w:t xml:space="preserve">à la jeunesse </w:t>
      </w:r>
      <w:r>
        <w:rPr>
          <w:bCs/>
        </w:rPr>
        <w:t xml:space="preserve">des différentes régions </w:t>
      </w:r>
      <w:r w:rsidR="008C2C4F">
        <w:rPr>
          <w:bCs/>
        </w:rPr>
        <w:t xml:space="preserve">du Québec </w:t>
      </w:r>
      <w:r>
        <w:rPr>
          <w:bCs/>
        </w:rPr>
        <w:t>sont des partenaires importants et incontournables.</w:t>
      </w:r>
    </w:p>
    <w:p w14:paraId="7D71F050" w14:textId="171D29E5" w:rsidR="007D5EA0" w:rsidRDefault="007D5EA0" w:rsidP="00FE2D8A">
      <w:pPr>
        <w:ind w:right="-540"/>
        <w:rPr>
          <w:bCs/>
        </w:rPr>
      </w:pPr>
    </w:p>
    <w:p w14:paraId="6CB20968" w14:textId="582673FD" w:rsidR="007D5EA0" w:rsidRPr="00C94805" w:rsidRDefault="007D5EA0" w:rsidP="007D5EA0">
      <w:pPr>
        <w:ind w:right="-561"/>
        <w:rPr>
          <w:bCs/>
        </w:rPr>
      </w:pPr>
      <w:r>
        <w:rPr>
          <w:bCs/>
        </w:rPr>
        <w:t>À ce jour, l</w:t>
      </w:r>
      <w:r w:rsidRPr="00480AC3">
        <w:rPr>
          <w:bCs/>
        </w:rPr>
        <w:t xml:space="preserve">e </w:t>
      </w:r>
      <w:r w:rsidR="00E8362E">
        <w:rPr>
          <w:bCs/>
        </w:rPr>
        <w:t xml:space="preserve">solde </w:t>
      </w:r>
      <w:r w:rsidR="00E8362E" w:rsidRPr="00C94805">
        <w:rPr>
          <w:bCs/>
        </w:rPr>
        <w:t>au compte du Fonds SAMVA est</w:t>
      </w:r>
      <w:r w:rsidRPr="00C94805">
        <w:rPr>
          <w:bCs/>
        </w:rPr>
        <w:t xml:space="preserve"> de </w:t>
      </w:r>
      <w:r w:rsidR="008E29F8" w:rsidRPr="00A740E0">
        <w:rPr>
          <w:bCs/>
        </w:rPr>
        <w:t>13</w:t>
      </w:r>
      <w:r w:rsidR="00A740E0" w:rsidRPr="00A740E0">
        <w:rPr>
          <w:bCs/>
        </w:rPr>
        <w:t> </w:t>
      </w:r>
      <w:r w:rsidR="008E29F8" w:rsidRPr="00A740E0">
        <w:rPr>
          <w:bCs/>
        </w:rPr>
        <w:t>85</w:t>
      </w:r>
      <w:r w:rsidR="00A740E0" w:rsidRPr="00A740E0">
        <w:rPr>
          <w:bCs/>
        </w:rPr>
        <w:t xml:space="preserve">8 </w:t>
      </w:r>
      <w:r w:rsidRPr="00A740E0">
        <w:rPr>
          <w:bCs/>
        </w:rPr>
        <w:t>$</w:t>
      </w:r>
      <w:r w:rsidR="00C94805" w:rsidRPr="00A740E0">
        <w:rPr>
          <w:bCs/>
        </w:rPr>
        <w:t>.</w:t>
      </w:r>
      <w:r w:rsidR="00C94805" w:rsidRPr="00C94805">
        <w:rPr>
          <w:bCs/>
        </w:rPr>
        <w:t xml:space="preserve"> </w:t>
      </w:r>
      <w:r w:rsidR="00C94805">
        <w:rPr>
          <w:bCs/>
        </w:rPr>
        <w:t xml:space="preserve">La deuxième campagne de financement sera lancée </w:t>
      </w:r>
      <w:r w:rsidR="004446F9">
        <w:rPr>
          <w:bCs/>
        </w:rPr>
        <w:t xml:space="preserve">virtuellement </w:t>
      </w:r>
      <w:r w:rsidR="00C94805">
        <w:rPr>
          <w:bCs/>
        </w:rPr>
        <w:t>au courant du mois de septembre 2020</w:t>
      </w:r>
      <w:r w:rsidR="00890AA9">
        <w:rPr>
          <w:bCs/>
        </w:rPr>
        <w:t xml:space="preserve">. </w:t>
      </w:r>
      <w:r w:rsidR="004446F9">
        <w:rPr>
          <w:bCs/>
        </w:rPr>
        <w:t>L’objectif financier pour 2020-2021 a été fixé à 30 000$</w:t>
      </w:r>
    </w:p>
    <w:p w14:paraId="2E6EBDFA" w14:textId="77777777" w:rsidR="00FE2D8A" w:rsidRDefault="00FE2D8A" w:rsidP="000D0015">
      <w:pPr>
        <w:rPr>
          <w:rFonts w:cs="Calibri"/>
          <w:bCs/>
          <w:iCs/>
        </w:rPr>
      </w:pPr>
    </w:p>
    <w:p w14:paraId="3378D861" w14:textId="3AD2ACFC" w:rsidR="000D0015" w:rsidRPr="007D5EA0" w:rsidRDefault="000D0015" w:rsidP="007D5EA0">
      <w:pPr>
        <w:ind w:right="-561"/>
        <w:rPr>
          <w:bCs/>
          <w:sz w:val="28"/>
          <w:szCs w:val="28"/>
        </w:rPr>
      </w:pPr>
      <w:r w:rsidRPr="007D5EA0">
        <w:rPr>
          <w:rFonts w:cs="Calibri"/>
          <w:b/>
          <w:iCs/>
        </w:rPr>
        <w:t>Conclusion</w:t>
      </w:r>
    </w:p>
    <w:p w14:paraId="0C53412C" w14:textId="77777777" w:rsidR="00600681" w:rsidRPr="006C7D55" w:rsidRDefault="00600681" w:rsidP="000D0015">
      <w:pPr>
        <w:rPr>
          <w:rFonts w:cs="Calibri"/>
          <w:b/>
          <w:iCs/>
        </w:rPr>
      </w:pPr>
    </w:p>
    <w:p w14:paraId="2273ED85" w14:textId="3214E3AA" w:rsidR="009175EF" w:rsidRDefault="000D0015" w:rsidP="009175EF">
      <w:pPr>
        <w:ind w:right="-561"/>
      </w:pPr>
      <w:r w:rsidRPr="000D0015">
        <w:rPr>
          <w:rFonts w:cs="Calibri"/>
          <w:bCs/>
          <w:iCs/>
        </w:rPr>
        <w:t xml:space="preserve">Lorsque nous regardons les quelques </w:t>
      </w:r>
      <w:r w:rsidR="006C7D55">
        <w:rPr>
          <w:rFonts w:cs="Calibri"/>
          <w:bCs/>
          <w:iCs/>
        </w:rPr>
        <w:t>années</w:t>
      </w:r>
      <w:r w:rsidRPr="000D0015">
        <w:rPr>
          <w:rFonts w:cs="Calibri"/>
          <w:bCs/>
          <w:iCs/>
        </w:rPr>
        <w:t xml:space="preserve"> passées depuis la grande réflexion de</w:t>
      </w:r>
      <w:r w:rsidR="009A6A32">
        <w:rPr>
          <w:rFonts w:cs="Calibri"/>
          <w:bCs/>
          <w:iCs/>
        </w:rPr>
        <w:t xml:space="preserve"> </w:t>
      </w:r>
      <w:r w:rsidRPr="000D0015">
        <w:rPr>
          <w:rFonts w:cs="Calibri"/>
          <w:bCs/>
          <w:iCs/>
        </w:rPr>
        <w:t xml:space="preserve">janvier 2018 entre les membres de l’ASSOJAQ et tout ce qui a été accompli </w:t>
      </w:r>
      <w:r w:rsidR="009A6A32">
        <w:rPr>
          <w:rFonts w:cs="Calibri"/>
          <w:bCs/>
          <w:iCs/>
        </w:rPr>
        <w:t xml:space="preserve">durant ces </w:t>
      </w:r>
      <w:r w:rsidR="00BD6A41">
        <w:rPr>
          <w:rFonts w:cs="Calibri"/>
          <w:bCs/>
          <w:iCs/>
        </w:rPr>
        <w:t>trois dernières années</w:t>
      </w:r>
      <w:r w:rsidRPr="000D0015">
        <w:rPr>
          <w:rFonts w:cs="Calibri"/>
          <w:bCs/>
          <w:iCs/>
        </w:rPr>
        <w:t xml:space="preserve"> nous avons quelques vertiges</w:t>
      </w:r>
      <w:r w:rsidR="00B467EE">
        <w:rPr>
          <w:rFonts w:cs="Calibri"/>
          <w:bCs/>
          <w:iCs/>
        </w:rPr>
        <w:t>,</w:t>
      </w:r>
      <w:r w:rsidR="00AA59AC">
        <w:rPr>
          <w:rFonts w:cs="Calibri"/>
          <w:bCs/>
          <w:iCs/>
        </w:rPr>
        <w:t xml:space="preserve"> mais réalisons </w:t>
      </w:r>
      <w:r w:rsidR="00326D9D">
        <w:rPr>
          <w:rFonts w:cs="Calibri"/>
          <w:bCs/>
          <w:iCs/>
        </w:rPr>
        <w:t>avec fierté tout le travail accompli</w:t>
      </w:r>
      <w:r w:rsidRPr="000D0015">
        <w:rPr>
          <w:rFonts w:cs="Calibri"/>
          <w:bCs/>
          <w:iCs/>
        </w:rPr>
        <w:t xml:space="preserve">. </w:t>
      </w:r>
      <w:r w:rsidR="009A6A32">
        <w:rPr>
          <w:rFonts w:cs="Calibri"/>
          <w:bCs/>
          <w:iCs/>
        </w:rPr>
        <w:t>Les membres du</w:t>
      </w:r>
      <w:r w:rsidRPr="000D0015">
        <w:rPr>
          <w:rFonts w:cs="Calibri"/>
          <w:bCs/>
          <w:iCs/>
        </w:rPr>
        <w:t xml:space="preserve"> comité </w:t>
      </w:r>
      <w:r w:rsidR="00BD6A41">
        <w:rPr>
          <w:rFonts w:cs="Calibri"/>
          <w:bCs/>
          <w:iCs/>
        </w:rPr>
        <w:t>de suivi, les membres du conseil d’administration de l’ASSOJAQ et</w:t>
      </w:r>
      <w:r w:rsidRPr="000D0015">
        <w:rPr>
          <w:rFonts w:cs="Calibri"/>
          <w:bCs/>
          <w:iCs/>
        </w:rPr>
        <w:t xml:space="preserve"> nos</w:t>
      </w:r>
      <w:r w:rsidR="00BD6A41">
        <w:rPr>
          <w:rFonts w:cs="Calibri"/>
          <w:bCs/>
          <w:iCs/>
        </w:rPr>
        <w:t xml:space="preserve"> </w:t>
      </w:r>
      <w:r w:rsidRPr="000D0015">
        <w:rPr>
          <w:rFonts w:cs="Calibri"/>
          <w:bCs/>
          <w:iCs/>
        </w:rPr>
        <w:t xml:space="preserve">consultants ont travaillé d’arrache-pied pour y arriver. Toutefois, </w:t>
      </w:r>
      <w:r w:rsidR="00092AF7">
        <w:rPr>
          <w:rFonts w:cs="Calibri"/>
          <w:bCs/>
          <w:iCs/>
        </w:rPr>
        <w:t>nous sommes conscient</w:t>
      </w:r>
      <w:r w:rsidR="00FD3F14">
        <w:rPr>
          <w:rFonts w:cs="Calibri"/>
          <w:bCs/>
          <w:iCs/>
        </w:rPr>
        <w:t>s</w:t>
      </w:r>
      <w:r w:rsidR="00092AF7">
        <w:rPr>
          <w:rFonts w:cs="Calibri"/>
          <w:bCs/>
          <w:iCs/>
        </w:rPr>
        <w:t xml:space="preserve"> que rien n’est encore gagné et </w:t>
      </w:r>
      <w:r w:rsidR="00486A0B">
        <w:rPr>
          <w:rFonts w:cs="Calibri"/>
          <w:bCs/>
          <w:iCs/>
        </w:rPr>
        <w:t xml:space="preserve">que </w:t>
      </w:r>
      <w:r w:rsidRPr="000D0015">
        <w:rPr>
          <w:rFonts w:cs="Calibri"/>
          <w:bCs/>
          <w:iCs/>
        </w:rPr>
        <w:t>beaucoup de travail</w:t>
      </w:r>
      <w:r w:rsidR="00352561">
        <w:rPr>
          <w:rFonts w:cs="Calibri"/>
          <w:bCs/>
          <w:iCs/>
        </w:rPr>
        <w:t xml:space="preserve"> </w:t>
      </w:r>
      <w:r w:rsidRPr="000D0015">
        <w:rPr>
          <w:rFonts w:cs="Calibri"/>
          <w:bCs/>
          <w:iCs/>
        </w:rPr>
        <w:t xml:space="preserve">nous attend encore, </w:t>
      </w:r>
      <w:r w:rsidR="00352561">
        <w:rPr>
          <w:rFonts w:cs="Calibri"/>
          <w:bCs/>
          <w:iCs/>
        </w:rPr>
        <w:t xml:space="preserve">afin de s’assurer du financement du Fonds </w:t>
      </w:r>
      <w:r w:rsidR="00AF1D85">
        <w:rPr>
          <w:rFonts w:cs="Calibri"/>
          <w:bCs/>
          <w:iCs/>
        </w:rPr>
        <w:t xml:space="preserve">pour </w:t>
      </w:r>
      <w:r w:rsidR="00486A0B">
        <w:rPr>
          <w:rFonts w:cs="Calibri"/>
          <w:bCs/>
          <w:iCs/>
        </w:rPr>
        <w:t>s</w:t>
      </w:r>
      <w:r w:rsidR="00AF1D85">
        <w:rPr>
          <w:rFonts w:cs="Calibri"/>
          <w:bCs/>
          <w:iCs/>
        </w:rPr>
        <w:t xml:space="preserve">a </w:t>
      </w:r>
      <w:r w:rsidR="00165098">
        <w:rPr>
          <w:rFonts w:cs="Calibri"/>
          <w:bCs/>
          <w:iCs/>
        </w:rPr>
        <w:t>pérennisation.</w:t>
      </w:r>
      <w:r w:rsidR="00AF1D85">
        <w:rPr>
          <w:rFonts w:cs="Calibri"/>
          <w:bCs/>
          <w:iCs/>
        </w:rPr>
        <w:t xml:space="preserve"> N</w:t>
      </w:r>
      <w:r w:rsidRPr="000D0015">
        <w:rPr>
          <w:rFonts w:cs="Calibri"/>
          <w:bCs/>
          <w:iCs/>
        </w:rPr>
        <w:t xml:space="preserve">ous sommes </w:t>
      </w:r>
      <w:r w:rsidR="00AF1D85">
        <w:rPr>
          <w:rFonts w:cs="Calibri"/>
          <w:bCs/>
          <w:iCs/>
        </w:rPr>
        <w:t xml:space="preserve">toujours </w:t>
      </w:r>
      <w:r w:rsidRPr="000D0015">
        <w:rPr>
          <w:rFonts w:cs="Calibri"/>
          <w:bCs/>
          <w:iCs/>
        </w:rPr>
        <w:t xml:space="preserve">motivés </w:t>
      </w:r>
      <w:r w:rsidR="00AF1D85">
        <w:rPr>
          <w:rFonts w:cs="Calibri"/>
          <w:bCs/>
          <w:iCs/>
        </w:rPr>
        <w:t xml:space="preserve">et gardons en tête </w:t>
      </w:r>
      <w:r w:rsidR="00EB24C9">
        <w:rPr>
          <w:rFonts w:cs="Calibri"/>
          <w:bCs/>
          <w:iCs/>
        </w:rPr>
        <w:t>l’objectif de soutenir les jeunes dans leur</w:t>
      </w:r>
      <w:r w:rsidR="000445AF">
        <w:rPr>
          <w:rFonts w:cs="Calibri"/>
          <w:bCs/>
          <w:iCs/>
        </w:rPr>
        <w:t>s mesures de réparation envers leur(s) victime(s)</w:t>
      </w:r>
      <w:r w:rsidR="00F31AD0">
        <w:rPr>
          <w:rFonts w:cs="Calibri"/>
          <w:bCs/>
          <w:iCs/>
        </w:rPr>
        <w:t>. Le chemin aura été long</w:t>
      </w:r>
      <w:r w:rsidR="00B467EE">
        <w:rPr>
          <w:rFonts w:cs="Calibri"/>
          <w:bCs/>
          <w:iCs/>
        </w:rPr>
        <w:t>,</w:t>
      </w:r>
      <w:r w:rsidR="00F31AD0">
        <w:rPr>
          <w:rFonts w:cs="Calibri"/>
          <w:bCs/>
          <w:iCs/>
        </w:rPr>
        <w:t xml:space="preserve"> mais </w:t>
      </w:r>
      <w:r w:rsidRPr="000D0015">
        <w:rPr>
          <w:rFonts w:cs="Calibri"/>
          <w:bCs/>
          <w:iCs/>
        </w:rPr>
        <w:t>le projet prend</w:t>
      </w:r>
      <w:r w:rsidR="00F31AD0">
        <w:rPr>
          <w:rFonts w:cs="Calibri"/>
          <w:bCs/>
          <w:iCs/>
        </w:rPr>
        <w:t xml:space="preserve"> </w:t>
      </w:r>
      <w:r w:rsidRPr="000D0015">
        <w:rPr>
          <w:rFonts w:cs="Calibri"/>
          <w:bCs/>
          <w:iCs/>
        </w:rPr>
        <w:t xml:space="preserve">une forme qui nous ressemble et saura </w:t>
      </w:r>
      <w:r w:rsidRPr="000D0015">
        <w:rPr>
          <w:rFonts w:cs="Calibri"/>
          <w:bCs/>
          <w:iCs/>
        </w:rPr>
        <w:lastRenderedPageBreak/>
        <w:t>répondre assurément aux besoins des</w:t>
      </w:r>
      <w:r w:rsidR="00F31AD0">
        <w:rPr>
          <w:rFonts w:cs="Calibri"/>
          <w:bCs/>
          <w:iCs/>
        </w:rPr>
        <w:t xml:space="preserve"> </w:t>
      </w:r>
      <w:r w:rsidRPr="000D0015">
        <w:rPr>
          <w:rFonts w:cs="Calibri"/>
          <w:bCs/>
          <w:iCs/>
        </w:rPr>
        <w:t>adolescents et de leurs victimes</w:t>
      </w:r>
      <w:r w:rsidR="00F31AD0">
        <w:rPr>
          <w:rFonts w:cs="Calibri"/>
          <w:bCs/>
          <w:iCs/>
        </w:rPr>
        <w:t xml:space="preserve"> pour longtemps</w:t>
      </w:r>
      <w:r w:rsidRPr="000D0015">
        <w:rPr>
          <w:rFonts w:cs="Calibri"/>
          <w:bCs/>
          <w:iCs/>
        </w:rPr>
        <w:t xml:space="preserve">. </w:t>
      </w:r>
      <w:r w:rsidR="009175EF">
        <w:t xml:space="preserve">Malgré tout, nous demeurons confiants et positifs et </w:t>
      </w:r>
      <w:r w:rsidR="00165098">
        <w:t>continuerons de travailler très</w:t>
      </w:r>
      <w:r w:rsidR="009175EF">
        <w:t xml:space="preserve"> fort afin d’atteindre les objectifs que nous nous sommes fixés pour ce projet qui nous tient à cœur.</w:t>
      </w:r>
    </w:p>
    <w:p w14:paraId="628CE134" w14:textId="51A87B6E" w:rsidR="00A278B9" w:rsidRDefault="00A278B9" w:rsidP="009175EF">
      <w:pPr>
        <w:ind w:right="-561"/>
      </w:pPr>
    </w:p>
    <w:p w14:paraId="6636FB28" w14:textId="2041D11D" w:rsidR="00A02BDD" w:rsidRDefault="00A278B9" w:rsidP="00DE5BBE">
      <w:pPr>
        <w:ind w:right="-561"/>
      </w:pPr>
      <w:r>
        <w:rPr>
          <w:bCs/>
        </w:rPr>
        <w:t xml:space="preserve">À ce moment du projet, nous avons </w:t>
      </w:r>
      <w:r w:rsidR="00D0584F">
        <w:rPr>
          <w:bCs/>
        </w:rPr>
        <w:t xml:space="preserve">encore </w:t>
      </w:r>
      <w:r>
        <w:rPr>
          <w:bCs/>
        </w:rPr>
        <w:t>la conviction que notre projet novateur est un besoin pour les jeunes contrevenants et leurs victimes</w:t>
      </w:r>
      <w:r w:rsidR="00D0584F">
        <w:rPr>
          <w:bCs/>
        </w:rPr>
        <w:t>. Ils</w:t>
      </w:r>
      <w:r>
        <w:rPr>
          <w:bCs/>
        </w:rPr>
        <w:t xml:space="preserve"> restent maintenant à convaincre nos donateurs. Nous croyons que d’ouvrir le Fonds et de permettre à des jeunes de pouvoir compenser quelques victimes, permettrait au Fonds SAMVA de se créer des histoires réelles de remboursement (histoires positives et satisfaisantes) qui permettraient de mieux sensibiliser les donateurs à notre </w:t>
      </w:r>
      <w:r w:rsidR="00180CF8">
        <w:rPr>
          <w:bCs/>
        </w:rPr>
        <w:t>cause.</w:t>
      </w:r>
      <w:r w:rsidR="00180CF8">
        <w:t xml:space="preserve"> Nous</w:t>
      </w:r>
      <w:r w:rsidR="00A02BDD">
        <w:t xml:space="preserve"> continuerons de mettre les efforts nécessaires afin de faire du Fonds SAMVA une réussite.</w:t>
      </w:r>
    </w:p>
    <w:p w14:paraId="17FFF857" w14:textId="51E6DAED" w:rsidR="00180CF8" w:rsidRDefault="00180CF8" w:rsidP="00DE5BBE">
      <w:pPr>
        <w:ind w:right="-561"/>
      </w:pPr>
    </w:p>
    <w:p w14:paraId="20698E37" w14:textId="5B14F787" w:rsidR="00180CF8" w:rsidRPr="00DE5BBE" w:rsidRDefault="00180CF8" w:rsidP="00DE5BBE">
      <w:pPr>
        <w:ind w:right="-561"/>
        <w:rPr>
          <w:bCs/>
        </w:rPr>
      </w:pPr>
      <w:r>
        <w:t>Merci à Justice Canada pour leur confiance.</w:t>
      </w:r>
    </w:p>
    <w:p w14:paraId="664E1395" w14:textId="77777777" w:rsidR="00A02BDD" w:rsidRDefault="00A02BDD" w:rsidP="00A02BDD">
      <w:pPr>
        <w:ind w:right="-561"/>
      </w:pPr>
    </w:p>
    <w:p w14:paraId="35D5CD6F" w14:textId="77777777" w:rsidR="00A02BDD" w:rsidRPr="00752E3E" w:rsidRDefault="00A02BDD" w:rsidP="009175EF">
      <w:pPr>
        <w:ind w:right="-561"/>
        <w:rPr>
          <w:bCs/>
        </w:rPr>
      </w:pPr>
    </w:p>
    <w:p w14:paraId="4B3AED03" w14:textId="30B7E05C" w:rsidR="00BB0D1F" w:rsidRPr="007569C4" w:rsidRDefault="00BB0D1F" w:rsidP="007569C4">
      <w:pPr>
        <w:jc w:val="left"/>
        <w:rPr>
          <w:rFonts w:asciiTheme="minorHAnsi" w:eastAsia="Calibri" w:hAnsiTheme="minorHAnsi" w:cstheme="minorHAnsi"/>
          <w:lang w:val="fr-FR" w:eastAsia="en-US"/>
        </w:rPr>
        <w:sectPr w:rsidR="00BB0D1F" w:rsidRPr="007569C4" w:rsidSect="00C84068">
          <w:headerReference w:type="even" r:id="rId11"/>
          <w:headerReference w:type="default" r:id="rId12"/>
          <w:footerReference w:type="even" r:id="rId13"/>
          <w:footerReference w:type="default" r:id="rId14"/>
          <w:headerReference w:type="first" r:id="rId15"/>
          <w:footerReference w:type="first" r:id="rId16"/>
          <w:pgSz w:w="15840" w:h="12240" w:orient="landscape"/>
          <w:pgMar w:top="1797" w:right="1440" w:bottom="1797" w:left="1440" w:header="709" w:footer="709" w:gutter="0"/>
          <w:cols w:space="708"/>
          <w:docGrid w:linePitch="360"/>
        </w:sectPr>
      </w:pPr>
      <w:r w:rsidRPr="00BB0D1F">
        <w:rPr>
          <w:rFonts w:asciiTheme="minorHAnsi" w:eastAsiaTheme="minorHAnsi" w:hAnsiTheme="minorHAnsi" w:cstheme="minorBidi"/>
          <w:sz w:val="22"/>
          <w:szCs w:val="22"/>
          <w:lang w:eastAsia="en-US"/>
        </w:rPr>
        <w:t xml:space="preserve">                                                                                                                                                                                                                                                                                                                                                                                                                                                                                                                                                                                                                                                                                                                                                                                                                                                                                                                                                                                                                                                                                                                                                                                                                                                                                                                                                                                                                                                                                                                                                                                                                                                                                                                                                                                                                                                                                                                                                                                                                                                                                                                                                                                              </w:t>
      </w:r>
    </w:p>
    <w:p w14:paraId="26F943A1" w14:textId="5A6E58E9" w:rsidR="007D1D21" w:rsidRDefault="00F31064" w:rsidP="00BB0D1F">
      <w:pPr>
        <w:spacing w:after="160" w:line="259" w:lineRule="auto"/>
        <w:jc w:val="lef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Annexe 1</w:t>
      </w:r>
    </w:p>
    <w:p w14:paraId="329CCDAD" w14:textId="77777777" w:rsidR="00F31064" w:rsidRDefault="00F31064" w:rsidP="00F31064">
      <w:pPr>
        <w:jc w:val="center"/>
        <w:rPr>
          <w:rFonts w:ascii="Bernard MT Condensed" w:hAnsi="Bernard MT Condensed"/>
          <w:sz w:val="96"/>
          <w:szCs w:val="96"/>
        </w:rPr>
      </w:pPr>
      <w:r>
        <w:rPr>
          <w:rFonts w:ascii="Bernard MT Condensed" w:hAnsi="Bernard MT Condensed"/>
          <w:noProof/>
          <w:sz w:val="96"/>
          <w:szCs w:val="96"/>
        </w:rPr>
        <w:drawing>
          <wp:anchor distT="0" distB="0" distL="114300" distR="114300" simplePos="0" relativeHeight="251664384" behindDoc="0" locked="0" layoutInCell="1" allowOverlap="1" wp14:anchorId="3F5EE7E5" wp14:editId="36F30DCA">
            <wp:simplePos x="0" y="0"/>
            <wp:positionH relativeFrom="margin">
              <wp:align>center</wp:align>
            </wp:positionH>
            <wp:positionV relativeFrom="paragraph">
              <wp:posOffset>544830</wp:posOffset>
            </wp:positionV>
            <wp:extent cx="6740769" cy="2190750"/>
            <wp:effectExtent l="0" t="0" r="0" b="0"/>
            <wp:wrapNone/>
            <wp:docPr id="1" name="Image 1" descr="Une image contenant joueur, dessin, boul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VA_LogoMots_RGB_72DPI.png"/>
                    <pic:cNvPicPr/>
                  </pic:nvPicPr>
                  <pic:blipFill>
                    <a:blip r:embed="rId17">
                      <a:extLst>
                        <a:ext uri="{28A0092B-C50C-407E-A947-70E740481C1C}">
                          <a14:useLocalDpi xmlns:a14="http://schemas.microsoft.com/office/drawing/2010/main" val="0"/>
                        </a:ext>
                      </a:extLst>
                    </a:blip>
                    <a:stretch>
                      <a:fillRect/>
                    </a:stretch>
                  </pic:blipFill>
                  <pic:spPr>
                    <a:xfrm>
                      <a:off x="0" y="0"/>
                      <a:ext cx="6740769" cy="2190750"/>
                    </a:xfrm>
                    <a:prstGeom prst="rect">
                      <a:avLst/>
                    </a:prstGeom>
                  </pic:spPr>
                </pic:pic>
              </a:graphicData>
            </a:graphic>
            <wp14:sizeRelH relativeFrom="page">
              <wp14:pctWidth>0</wp14:pctWidth>
            </wp14:sizeRelH>
            <wp14:sizeRelV relativeFrom="page">
              <wp14:pctHeight>0</wp14:pctHeight>
            </wp14:sizeRelV>
          </wp:anchor>
        </w:drawing>
      </w:r>
    </w:p>
    <w:p w14:paraId="448B37F8" w14:textId="77777777" w:rsidR="00F31064" w:rsidRDefault="00F31064" w:rsidP="00F31064">
      <w:pPr>
        <w:jc w:val="center"/>
        <w:rPr>
          <w:rFonts w:ascii="Bernard MT Condensed" w:hAnsi="Bernard MT Condensed"/>
          <w:color w:val="92D050"/>
          <w:sz w:val="96"/>
          <w:szCs w:val="96"/>
        </w:rPr>
      </w:pPr>
    </w:p>
    <w:p w14:paraId="2BEF01EE" w14:textId="77777777" w:rsidR="00F31064" w:rsidRDefault="00F31064" w:rsidP="00F31064">
      <w:pPr>
        <w:jc w:val="center"/>
        <w:rPr>
          <w:rFonts w:ascii="Bernard MT Condensed" w:hAnsi="Bernard MT Condensed"/>
          <w:color w:val="92D050"/>
          <w:sz w:val="96"/>
          <w:szCs w:val="96"/>
        </w:rPr>
      </w:pPr>
    </w:p>
    <w:p w14:paraId="0B29E354" w14:textId="77777777" w:rsidR="00F31064" w:rsidRDefault="00F31064" w:rsidP="00F31064">
      <w:pPr>
        <w:jc w:val="center"/>
        <w:rPr>
          <w:rFonts w:ascii="Bernard MT Condensed" w:hAnsi="Bernard MT Condensed"/>
          <w:color w:val="92D050"/>
          <w:sz w:val="96"/>
          <w:szCs w:val="96"/>
        </w:rPr>
      </w:pPr>
    </w:p>
    <w:p w14:paraId="6102B527" w14:textId="77777777" w:rsidR="00F31064" w:rsidRDefault="00F31064" w:rsidP="00F31064">
      <w:pPr>
        <w:jc w:val="center"/>
        <w:rPr>
          <w:rFonts w:ascii="Bernard MT Condensed" w:hAnsi="Bernard MT Condensed"/>
          <w:color w:val="92D050"/>
          <w:sz w:val="96"/>
          <w:szCs w:val="96"/>
        </w:rPr>
      </w:pPr>
      <w:r w:rsidRPr="00D22256">
        <w:rPr>
          <w:rFonts w:ascii="Bernard MT Condensed" w:hAnsi="Bernard MT Condensed"/>
          <w:color w:val="92D050"/>
          <w:sz w:val="96"/>
          <w:szCs w:val="96"/>
        </w:rPr>
        <w:t>Plan de sollicitation annuel</w:t>
      </w:r>
    </w:p>
    <w:p w14:paraId="3FEC7661" w14:textId="77777777" w:rsidR="00F31064" w:rsidRPr="00036195" w:rsidRDefault="00F31064" w:rsidP="00F31064">
      <w:pPr>
        <w:jc w:val="center"/>
        <w:rPr>
          <w:rFonts w:ascii="Bernard MT Condensed" w:hAnsi="Bernard MT Condensed"/>
          <w:color w:val="92D050"/>
          <w:sz w:val="52"/>
          <w:szCs w:val="52"/>
        </w:rPr>
      </w:pPr>
      <w:r w:rsidRPr="00036195">
        <w:rPr>
          <w:rFonts w:ascii="Bernard MT Condensed" w:hAnsi="Bernard MT Condensed"/>
          <w:color w:val="92D050"/>
          <w:sz w:val="52"/>
          <w:szCs w:val="52"/>
        </w:rPr>
        <w:t>1</w:t>
      </w:r>
      <w:r w:rsidRPr="00036195">
        <w:rPr>
          <w:rFonts w:ascii="Bernard MT Condensed" w:hAnsi="Bernard MT Condensed"/>
          <w:color w:val="92D050"/>
          <w:sz w:val="52"/>
          <w:szCs w:val="52"/>
          <w:vertAlign w:val="superscript"/>
        </w:rPr>
        <w:t>ER</w:t>
      </w:r>
      <w:r w:rsidRPr="00036195">
        <w:rPr>
          <w:rFonts w:ascii="Bernard MT Condensed" w:hAnsi="Bernard MT Condensed"/>
          <w:color w:val="92D050"/>
          <w:sz w:val="52"/>
          <w:szCs w:val="52"/>
        </w:rPr>
        <w:t xml:space="preserve"> AVRIL 2020 AU 31 MARS 2021</w:t>
      </w:r>
    </w:p>
    <w:p w14:paraId="6D863F94" w14:textId="77777777" w:rsidR="00F31064" w:rsidRDefault="00F31064" w:rsidP="00F31064">
      <w:pPr>
        <w:rPr>
          <w:rFonts w:ascii="Bernard MT Condensed" w:hAnsi="Bernard MT Condensed"/>
        </w:rPr>
      </w:pPr>
    </w:p>
    <w:p w14:paraId="36CF61CF" w14:textId="77777777" w:rsidR="00F31064" w:rsidRDefault="00F31064" w:rsidP="00F31064">
      <w:pPr>
        <w:jc w:val="center"/>
        <w:rPr>
          <w:rFonts w:ascii="Bernard MT Condensed" w:hAnsi="Bernard MT Condensed"/>
          <w:color w:val="000000" w:themeColor="text1"/>
          <w:sz w:val="96"/>
          <w:szCs w:val="96"/>
        </w:rPr>
      </w:pPr>
    </w:p>
    <w:p w14:paraId="7CE4FBB1" w14:textId="77777777" w:rsidR="00F31064" w:rsidRDefault="00F31064" w:rsidP="00F31064">
      <w:pPr>
        <w:jc w:val="center"/>
        <w:rPr>
          <w:rFonts w:ascii="Bernard MT Condensed" w:hAnsi="Bernard MT Condensed"/>
          <w:color w:val="000000" w:themeColor="text1"/>
          <w:sz w:val="96"/>
          <w:szCs w:val="96"/>
        </w:rPr>
      </w:pPr>
    </w:p>
    <w:p w14:paraId="39CDF84C" w14:textId="77777777" w:rsidR="00F31064" w:rsidRDefault="00F31064" w:rsidP="00F31064">
      <w:pPr>
        <w:jc w:val="center"/>
        <w:rPr>
          <w:rFonts w:ascii="Bernard MT Condensed" w:hAnsi="Bernard MT Condensed"/>
          <w:color w:val="000000" w:themeColor="text1"/>
          <w:sz w:val="96"/>
          <w:szCs w:val="96"/>
        </w:rPr>
      </w:pPr>
    </w:p>
    <w:p w14:paraId="5241F086" w14:textId="49A09D3D" w:rsidR="00F31064" w:rsidRDefault="00F31064" w:rsidP="00F31064">
      <w:pPr>
        <w:jc w:val="center"/>
        <w:rPr>
          <w:rFonts w:ascii="Bernard MT Condensed" w:hAnsi="Bernard MT Condensed"/>
          <w:color w:val="000000" w:themeColor="text1"/>
          <w:sz w:val="96"/>
          <w:szCs w:val="96"/>
        </w:rPr>
      </w:pPr>
      <w:r w:rsidRPr="00376CCB">
        <w:rPr>
          <w:rFonts w:ascii="Bernard MT Condensed" w:hAnsi="Bernard MT Condensed"/>
          <w:color w:val="000000" w:themeColor="text1"/>
          <w:sz w:val="96"/>
          <w:szCs w:val="96"/>
        </w:rPr>
        <w:t>OBJECTIF 2020-2021</w:t>
      </w:r>
    </w:p>
    <w:p w14:paraId="31BD02CE" w14:textId="77777777" w:rsidR="00F31064" w:rsidRPr="00E015F8" w:rsidRDefault="00F31064" w:rsidP="00F31064">
      <w:pPr>
        <w:jc w:val="center"/>
        <w:rPr>
          <w:rFonts w:ascii="Bernard MT Condensed" w:hAnsi="Bernard MT Condensed"/>
          <w:color w:val="000000" w:themeColor="text1"/>
          <w:sz w:val="32"/>
          <w:szCs w:val="32"/>
        </w:rPr>
      </w:pPr>
    </w:p>
    <w:p w14:paraId="46B523EA" w14:textId="77777777" w:rsidR="00F31064" w:rsidRPr="009B37A3" w:rsidRDefault="00F31064" w:rsidP="006A2625">
      <w:pPr>
        <w:pStyle w:val="Paragraphedeliste"/>
        <w:numPr>
          <w:ilvl w:val="0"/>
          <w:numId w:val="7"/>
        </w:numPr>
        <w:spacing w:after="160" w:line="259" w:lineRule="auto"/>
        <w:rPr>
          <w:color w:val="000000" w:themeColor="text1"/>
          <w:sz w:val="36"/>
          <w:szCs w:val="36"/>
        </w:rPr>
      </w:pPr>
      <w:r w:rsidRPr="009B37A3">
        <w:rPr>
          <w:color w:val="000000" w:themeColor="text1"/>
          <w:sz w:val="36"/>
          <w:szCs w:val="36"/>
        </w:rPr>
        <w:t>Trouver une source de financement pour une permanence au Fonds SAMVA</w:t>
      </w:r>
    </w:p>
    <w:p w14:paraId="2E2F9CAE" w14:textId="77777777" w:rsidR="00F31064" w:rsidRPr="009B37A3" w:rsidRDefault="00F31064" w:rsidP="006A2625">
      <w:pPr>
        <w:pStyle w:val="Paragraphedeliste"/>
        <w:numPr>
          <w:ilvl w:val="0"/>
          <w:numId w:val="7"/>
        </w:numPr>
        <w:spacing w:after="160" w:line="259" w:lineRule="auto"/>
        <w:rPr>
          <w:color w:val="000000" w:themeColor="text1"/>
          <w:sz w:val="36"/>
          <w:szCs w:val="36"/>
        </w:rPr>
      </w:pPr>
      <w:r w:rsidRPr="009B37A3">
        <w:rPr>
          <w:color w:val="000000" w:themeColor="text1"/>
          <w:sz w:val="36"/>
          <w:szCs w:val="36"/>
        </w:rPr>
        <w:t>Récolter 25 000$ pour l’année dont 15 000$ d’ici le 30 novembre 2020</w:t>
      </w:r>
    </w:p>
    <w:p w14:paraId="739A7C6D" w14:textId="77777777" w:rsidR="00F31064" w:rsidRDefault="00F31064" w:rsidP="00F31064">
      <w:pPr>
        <w:rPr>
          <w:color w:val="000000" w:themeColor="text1"/>
          <w:sz w:val="36"/>
          <w:szCs w:val="36"/>
        </w:rPr>
      </w:pPr>
    </w:p>
    <w:p w14:paraId="08A44ACD" w14:textId="77777777" w:rsidR="00F31064" w:rsidRPr="009B37A3" w:rsidRDefault="00F31064" w:rsidP="00F31064">
      <w:pPr>
        <w:rPr>
          <w:color w:val="000000" w:themeColor="text1"/>
          <w:sz w:val="36"/>
          <w:szCs w:val="36"/>
        </w:rPr>
      </w:pPr>
      <w:r w:rsidRPr="009B37A3">
        <w:rPr>
          <w:color w:val="000000" w:themeColor="text1"/>
          <w:sz w:val="36"/>
          <w:szCs w:val="36"/>
        </w:rPr>
        <w:t>Démarches proposées :</w:t>
      </w:r>
    </w:p>
    <w:p w14:paraId="21D64EDA" w14:textId="77777777" w:rsidR="00F31064" w:rsidRPr="009B37A3" w:rsidRDefault="00F31064" w:rsidP="00F31064">
      <w:pPr>
        <w:rPr>
          <w:rFonts w:cs="AvenirNextCondensed-Regular"/>
          <w:color w:val="000000" w:themeColor="text1"/>
          <w:sz w:val="32"/>
          <w:szCs w:val="32"/>
        </w:rPr>
      </w:pPr>
      <w:r w:rsidRPr="009B37A3">
        <w:rPr>
          <w:rFonts w:cs="AvenirNextCondensed-Bold"/>
          <w:b/>
          <w:bCs/>
          <w:color w:val="000000" w:themeColor="text1"/>
          <w:sz w:val="32"/>
          <w:szCs w:val="32"/>
        </w:rPr>
        <w:t xml:space="preserve">Subventions : </w:t>
      </w:r>
      <w:r w:rsidRPr="009B37A3">
        <w:rPr>
          <w:rFonts w:cs="AvenirNextCondensed-Regular"/>
          <w:color w:val="000000" w:themeColor="text1"/>
          <w:sz w:val="32"/>
          <w:szCs w:val="32"/>
        </w:rPr>
        <w:t>Fondations et associations caritatives</w:t>
      </w:r>
    </w:p>
    <w:p w14:paraId="359BB366" w14:textId="77777777" w:rsidR="00F31064" w:rsidRDefault="00F31064" w:rsidP="006A2625">
      <w:pPr>
        <w:pStyle w:val="Paragraphedeliste"/>
        <w:numPr>
          <w:ilvl w:val="0"/>
          <w:numId w:val="8"/>
        </w:numPr>
        <w:spacing w:after="160" w:line="259" w:lineRule="auto"/>
        <w:rPr>
          <w:color w:val="000000" w:themeColor="text1"/>
          <w:sz w:val="32"/>
          <w:szCs w:val="32"/>
        </w:rPr>
      </w:pPr>
      <w:r>
        <w:rPr>
          <w:color w:val="000000" w:themeColor="text1"/>
          <w:sz w:val="32"/>
          <w:szCs w:val="32"/>
        </w:rPr>
        <w:t>Fondation québécoise pour les jeunes contrevenants (Michel Côté)</w:t>
      </w:r>
    </w:p>
    <w:p w14:paraId="313E1E5B" w14:textId="77777777" w:rsidR="00F31064" w:rsidRDefault="00F31064" w:rsidP="006A2625">
      <w:pPr>
        <w:pStyle w:val="Paragraphedeliste"/>
        <w:numPr>
          <w:ilvl w:val="0"/>
          <w:numId w:val="8"/>
        </w:numPr>
        <w:spacing w:after="160" w:line="259" w:lineRule="auto"/>
        <w:rPr>
          <w:color w:val="000000" w:themeColor="text1"/>
          <w:sz w:val="32"/>
          <w:szCs w:val="32"/>
        </w:rPr>
      </w:pPr>
      <w:r>
        <w:rPr>
          <w:color w:val="000000" w:themeColor="text1"/>
          <w:sz w:val="32"/>
          <w:szCs w:val="32"/>
        </w:rPr>
        <w:t>Fondations communautaires du Canada (autorisation CA SAMVA) (Résolution)</w:t>
      </w:r>
    </w:p>
    <w:p w14:paraId="371F5BC8" w14:textId="77777777" w:rsidR="00F31064" w:rsidRPr="003B65F2" w:rsidRDefault="00F31064" w:rsidP="006A2625">
      <w:pPr>
        <w:pStyle w:val="Paragraphedeliste"/>
        <w:numPr>
          <w:ilvl w:val="0"/>
          <w:numId w:val="8"/>
        </w:numPr>
        <w:spacing w:after="160" w:line="259" w:lineRule="auto"/>
        <w:rPr>
          <w:color w:val="000000" w:themeColor="text1"/>
          <w:sz w:val="32"/>
          <w:szCs w:val="32"/>
        </w:rPr>
      </w:pPr>
      <w:r>
        <w:rPr>
          <w:color w:val="000000" w:themeColor="text1"/>
          <w:sz w:val="32"/>
          <w:szCs w:val="32"/>
        </w:rPr>
        <w:t>Le Fonds d’innovation sociale de la fondation McConnell (autorisation CA SAMVA) (Résolution)</w:t>
      </w:r>
    </w:p>
    <w:p w14:paraId="4910CF83" w14:textId="77777777" w:rsidR="00F31064" w:rsidRDefault="00F31064" w:rsidP="006A2625">
      <w:pPr>
        <w:pStyle w:val="Paragraphedeliste"/>
        <w:numPr>
          <w:ilvl w:val="0"/>
          <w:numId w:val="8"/>
        </w:numPr>
        <w:spacing w:after="160" w:line="259" w:lineRule="auto"/>
        <w:rPr>
          <w:color w:val="000000" w:themeColor="text1"/>
          <w:sz w:val="32"/>
          <w:szCs w:val="32"/>
        </w:rPr>
      </w:pPr>
      <w:r>
        <w:rPr>
          <w:color w:val="000000" w:themeColor="text1"/>
          <w:sz w:val="32"/>
          <w:szCs w:val="32"/>
        </w:rPr>
        <w:t xml:space="preserve">Fondation </w:t>
      </w:r>
      <w:proofErr w:type="spellStart"/>
      <w:r>
        <w:rPr>
          <w:color w:val="000000" w:themeColor="text1"/>
          <w:sz w:val="32"/>
          <w:szCs w:val="32"/>
        </w:rPr>
        <w:t>Béati</w:t>
      </w:r>
      <w:proofErr w:type="spellEnd"/>
      <w:r>
        <w:rPr>
          <w:color w:val="000000" w:themeColor="text1"/>
          <w:sz w:val="32"/>
          <w:szCs w:val="32"/>
        </w:rPr>
        <w:t xml:space="preserve"> (autorisation CA SAMVA) (Résolution)</w:t>
      </w:r>
    </w:p>
    <w:p w14:paraId="24F5B5D9" w14:textId="77777777" w:rsidR="00F31064" w:rsidRPr="003B65F2" w:rsidRDefault="00F31064" w:rsidP="006A2625">
      <w:pPr>
        <w:pStyle w:val="Paragraphedeliste"/>
        <w:numPr>
          <w:ilvl w:val="0"/>
          <w:numId w:val="8"/>
        </w:numPr>
        <w:spacing w:after="160" w:line="259" w:lineRule="auto"/>
        <w:rPr>
          <w:color w:val="000000" w:themeColor="text1"/>
          <w:sz w:val="32"/>
          <w:szCs w:val="32"/>
        </w:rPr>
      </w:pPr>
      <w:r>
        <w:rPr>
          <w:color w:val="000000" w:themeColor="text1"/>
          <w:sz w:val="32"/>
          <w:szCs w:val="32"/>
        </w:rPr>
        <w:t>Trans Canada pipeline (Isabelle)</w:t>
      </w:r>
    </w:p>
    <w:p w14:paraId="014E16D5" w14:textId="77777777" w:rsidR="00F31064" w:rsidRDefault="00F31064" w:rsidP="00F31064">
      <w:pPr>
        <w:autoSpaceDE w:val="0"/>
        <w:autoSpaceDN w:val="0"/>
        <w:adjustRightInd w:val="0"/>
        <w:ind w:left="360"/>
        <w:rPr>
          <w:rFonts w:cs="AvenirNextCondensed-Regular"/>
          <w:color w:val="000000" w:themeColor="text1"/>
          <w:sz w:val="32"/>
          <w:szCs w:val="32"/>
        </w:rPr>
      </w:pPr>
      <w:r w:rsidRPr="002339B3">
        <w:rPr>
          <w:rFonts w:cs="AvenirNextCondensed-Bold"/>
          <w:b/>
          <w:bCs/>
          <w:color w:val="000000" w:themeColor="text1"/>
          <w:sz w:val="32"/>
          <w:szCs w:val="32"/>
        </w:rPr>
        <w:t xml:space="preserve">Les grandes entreprises : </w:t>
      </w:r>
      <w:r w:rsidRPr="002339B3">
        <w:rPr>
          <w:rFonts w:cs="AvenirNextCondensed-Regular"/>
          <w:color w:val="000000" w:themeColor="text1"/>
          <w:sz w:val="32"/>
          <w:szCs w:val="32"/>
        </w:rPr>
        <w:t>(démarrage en septembre)</w:t>
      </w:r>
    </w:p>
    <w:p w14:paraId="2BCEAA6B" w14:textId="77777777" w:rsidR="00F31064" w:rsidRPr="002339B3" w:rsidRDefault="00F31064" w:rsidP="00F31064">
      <w:pPr>
        <w:autoSpaceDE w:val="0"/>
        <w:autoSpaceDN w:val="0"/>
        <w:adjustRightInd w:val="0"/>
        <w:ind w:left="360"/>
        <w:rPr>
          <w:rFonts w:cs="AvenirNextCondensed-Regular"/>
          <w:color w:val="000000" w:themeColor="text1"/>
          <w:sz w:val="32"/>
          <w:szCs w:val="32"/>
        </w:rPr>
      </w:pPr>
    </w:p>
    <w:p w14:paraId="326C97D3" w14:textId="77777777" w:rsidR="00F31064" w:rsidRDefault="00F31064" w:rsidP="006A2625">
      <w:pPr>
        <w:pStyle w:val="Paragraphedeliste"/>
        <w:numPr>
          <w:ilvl w:val="0"/>
          <w:numId w:val="9"/>
        </w:numPr>
        <w:autoSpaceDE w:val="0"/>
        <w:autoSpaceDN w:val="0"/>
        <w:adjustRightInd w:val="0"/>
        <w:jc w:val="left"/>
        <w:rPr>
          <w:rFonts w:cs="AvenirNextCondensed-Regular"/>
          <w:color w:val="000000" w:themeColor="text1"/>
          <w:sz w:val="32"/>
          <w:szCs w:val="32"/>
        </w:rPr>
      </w:pPr>
      <w:r>
        <w:rPr>
          <w:rFonts w:cs="AvenirNextCondensed-Regular"/>
          <w:color w:val="000000" w:themeColor="text1"/>
          <w:sz w:val="32"/>
          <w:szCs w:val="32"/>
        </w:rPr>
        <w:t>Nouvelle demande auprès des grandes entreprises que nous avons sollicitées en 2019-2020 et qui ont refusé pour l’année en cours.</w:t>
      </w:r>
    </w:p>
    <w:p w14:paraId="0B094D8A" w14:textId="77777777" w:rsidR="00F31064" w:rsidRDefault="00F31064" w:rsidP="006A2625">
      <w:pPr>
        <w:pStyle w:val="Paragraphedeliste"/>
        <w:numPr>
          <w:ilvl w:val="0"/>
          <w:numId w:val="10"/>
        </w:numPr>
        <w:autoSpaceDE w:val="0"/>
        <w:autoSpaceDN w:val="0"/>
        <w:adjustRightInd w:val="0"/>
        <w:jc w:val="left"/>
        <w:rPr>
          <w:rFonts w:cs="AvenirNextCondensed-Regular"/>
          <w:color w:val="000000" w:themeColor="text1"/>
          <w:sz w:val="32"/>
          <w:szCs w:val="32"/>
        </w:rPr>
      </w:pPr>
      <w:r w:rsidRPr="002339B3">
        <w:rPr>
          <w:rFonts w:cs="AvenirNextCondensed-Regular"/>
          <w:color w:val="000000" w:themeColor="text1"/>
          <w:sz w:val="32"/>
          <w:szCs w:val="32"/>
        </w:rPr>
        <w:lastRenderedPageBreak/>
        <w:t xml:space="preserve">Viser 5 grandes entreprises en lien avec la mission de SAMVA </w:t>
      </w:r>
    </w:p>
    <w:p w14:paraId="7EF054B9" w14:textId="77777777" w:rsidR="00F31064" w:rsidRPr="002339B3" w:rsidRDefault="00F31064" w:rsidP="006A2625">
      <w:pPr>
        <w:pStyle w:val="Paragraphedeliste"/>
        <w:numPr>
          <w:ilvl w:val="0"/>
          <w:numId w:val="10"/>
        </w:numPr>
        <w:autoSpaceDE w:val="0"/>
        <w:autoSpaceDN w:val="0"/>
        <w:adjustRightInd w:val="0"/>
        <w:jc w:val="left"/>
        <w:rPr>
          <w:rFonts w:cs="AvenirNextCondensed-Regular"/>
          <w:color w:val="000000" w:themeColor="text1"/>
          <w:sz w:val="32"/>
          <w:szCs w:val="32"/>
        </w:rPr>
      </w:pPr>
      <w:r w:rsidRPr="002339B3">
        <w:rPr>
          <w:rFonts w:cs="AvenirNextCondensed-Regular"/>
          <w:color w:val="000000" w:themeColor="text1"/>
          <w:sz w:val="32"/>
          <w:szCs w:val="32"/>
        </w:rPr>
        <w:t>Approche personnalisée</w:t>
      </w:r>
    </w:p>
    <w:p w14:paraId="64EF3E7E" w14:textId="77777777" w:rsidR="00F31064" w:rsidRDefault="00F31064" w:rsidP="00F31064">
      <w:pPr>
        <w:pStyle w:val="Paragraphedeliste"/>
        <w:autoSpaceDE w:val="0"/>
        <w:autoSpaceDN w:val="0"/>
        <w:adjustRightInd w:val="0"/>
        <w:ind w:left="1440"/>
        <w:rPr>
          <w:rFonts w:cs="AvenirNextCondensed-Regular"/>
          <w:color w:val="000000" w:themeColor="text1"/>
          <w:sz w:val="32"/>
          <w:szCs w:val="32"/>
        </w:rPr>
      </w:pPr>
      <w:r>
        <w:rPr>
          <w:rFonts w:cs="AvenirNextCondensed-Regular"/>
          <w:color w:val="000000" w:themeColor="text1"/>
          <w:sz w:val="32"/>
          <w:szCs w:val="32"/>
        </w:rPr>
        <w:t xml:space="preserve"> </w:t>
      </w:r>
    </w:p>
    <w:p w14:paraId="493D64FA" w14:textId="77777777" w:rsidR="00F31064" w:rsidRDefault="00F31064" w:rsidP="006A2625">
      <w:pPr>
        <w:pStyle w:val="Paragraphedeliste"/>
        <w:numPr>
          <w:ilvl w:val="0"/>
          <w:numId w:val="11"/>
        </w:numPr>
        <w:autoSpaceDE w:val="0"/>
        <w:autoSpaceDN w:val="0"/>
        <w:adjustRightInd w:val="0"/>
        <w:jc w:val="left"/>
        <w:rPr>
          <w:rFonts w:cs="AvenirNextCondensed-Regular"/>
          <w:color w:val="000000" w:themeColor="text1"/>
          <w:sz w:val="32"/>
          <w:szCs w:val="32"/>
        </w:rPr>
      </w:pPr>
      <w:r>
        <w:rPr>
          <w:rFonts w:cs="AvenirNextCondensed-Regular"/>
          <w:color w:val="000000" w:themeColor="text1"/>
          <w:sz w:val="32"/>
          <w:szCs w:val="32"/>
        </w:rPr>
        <w:t>Une compagnie d’assurances individu vs entreprise (victimes)</w:t>
      </w:r>
    </w:p>
    <w:p w14:paraId="5357B8AA" w14:textId="77777777" w:rsidR="00F31064" w:rsidRDefault="00F31064" w:rsidP="006A2625">
      <w:pPr>
        <w:pStyle w:val="Paragraphedeliste"/>
        <w:numPr>
          <w:ilvl w:val="0"/>
          <w:numId w:val="11"/>
        </w:numPr>
        <w:autoSpaceDE w:val="0"/>
        <w:autoSpaceDN w:val="0"/>
        <w:adjustRightInd w:val="0"/>
        <w:jc w:val="left"/>
        <w:rPr>
          <w:rFonts w:cs="AvenirNextCondensed-Regular"/>
          <w:color w:val="000000" w:themeColor="text1"/>
          <w:sz w:val="32"/>
          <w:szCs w:val="32"/>
        </w:rPr>
      </w:pPr>
      <w:r>
        <w:rPr>
          <w:rFonts w:cs="AvenirNextCondensed-Regular"/>
          <w:color w:val="000000" w:themeColor="text1"/>
          <w:sz w:val="32"/>
          <w:szCs w:val="32"/>
        </w:rPr>
        <w:t>Le siège social des caisses Desjardins (jeunes)</w:t>
      </w:r>
    </w:p>
    <w:p w14:paraId="67543689" w14:textId="77777777" w:rsidR="00F31064" w:rsidRDefault="00F31064" w:rsidP="006A2625">
      <w:pPr>
        <w:pStyle w:val="Paragraphedeliste"/>
        <w:numPr>
          <w:ilvl w:val="0"/>
          <w:numId w:val="11"/>
        </w:numPr>
        <w:autoSpaceDE w:val="0"/>
        <w:autoSpaceDN w:val="0"/>
        <w:adjustRightInd w:val="0"/>
        <w:jc w:val="left"/>
        <w:rPr>
          <w:rFonts w:cs="AvenirNextCondensed-Regular"/>
          <w:color w:val="000000" w:themeColor="text1"/>
          <w:sz w:val="32"/>
          <w:szCs w:val="32"/>
        </w:rPr>
      </w:pPr>
      <w:r>
        <w:rPr>
          <w:rFonts w:cs="AvenirNextCondensed-Regular"/>
          <w:color w:val="000000" w:themeColor="text1"/>
          <w:sz w:val="32"/>
          <w:szCs w:val="32"/>
        </w:rPr>
        <w:t xml:space="preserve"> Une grande entreprise en nettoyage (méfaits de jeunes)</w:t>
      </w:r>
    </w:p>
    <w:p w14:paraId="24BD0B60" w14:textId="77777777" w:rsidR="00F31064" w:rsidRDefault="00F31064" w:rsidP="006A2625">
      <w:pPr>
        <w:pStyle w:val="Paragraphedeliste"/>
        <w:numPr>
          <w:ilvl w:val="0"/>
          <w:numId w:val="11"/>
        </w:numPr>
        <w:autoSpaceDE w:val="0"/>
        <w:autoSpaceDN w:val="0"/>
        <w:adjustRightInd w:val="0"/>
        <w:jc w:val="left"/>
        <w:rPr>
          <w:rFonts w:cs="AvenirNextCondensed-Regular"/>
          <w:color w:val="000000" w:themeColor="text1"/>
          <w:sz w:val="32"/>
          <w:szCs w:val="32"/>
        </w:rPr>
      </w:pPr>
      <w:r>
        <w:rPr>
          <w:rFonts w:cs="AvenirNextCondensed-Regular"/>
          <w:color w:val="000000" w:themeColor="text1"/>
          <w:sz w:val="32"/>
          <w:szCs w:val="32"/>
        </w:rPr>
        <w:t xml:space="preserve"> Une firme d’avocat (madame Champagne) (Julie)</w:t>
      </w:r>
    </w:p>
    <w:p w14:paraId="036A210B" w14:textId="77777777" w:rsidR="00F31064" w:rsidRPr="00D53837" w:rsidRDefault="00F31064" w:rsidP="006A2625">
      <w:pPr>
        <w:pStyle w:val="Paragraphedeliste"/>
        <w:numPr>
          <w:ilvl w:val="0"/>
          <w:numId w:val="11"/>
        </w:numPr>
        <w:autoSpaceDE w:val="0"/>
        <w:autoSpaceDN w:val="0"/>
        <w:adjustRightInd w:val="0"/>
        <w:jc w:val="left"/>
        <w:rPr>
          <w:rFonts w:cs="AvenirNextCondensed-Regular"/>
          <w:color w:val="000000" w:themeColor="text1"/>
          <w:sz w:val="32"/>
          <w:szCs w:val="32"/>
        </w:rPr>
      </w:pPr>
      <w:r>
        <w:rPr>
          <w:rFonts w:cs="AvenirNextCondensed-Regular"/>
          <w:color w:val="000000" w:themeColor="text1"/>
          <w:sz w:val="32"/>
          <w:szCs w:val="32"/>
        </w:rPr>
        <w:t xml:space="preserve"> ?</w:t>
      </w:r>
    </w:p>
    <w:p w14:paraId="19825B32" w14:textId="77777777" w:rsidR="00F31064" w:rsidRPr="009B37A3" w:rsidRDefault="00F31064" w:rsidP="006A2625">
      <w:pPr>
        <w:pStyle w:val="Paragraphedeliste"/>
        <w:numPr>
          <w:ilvl w:val="0"/>
          <w:numId w:val="10"/>
        </w:numPr>
        <w:autoSpaceDE w:val="0"/>
        <w:autoSpaceDN w:val="0"/>
        <w:adjustRightInd w:val="0"/>
        <w:jc w:val="left"/>
        <w:rPr>
          <w:rFonts w:cs="AvenirNextCondensed-Regular"/>
          <w:color w:val="000000" w:themeColor="text1"/>
          <w:sz w:val="32"/>
          <w:szCs w:val="32"/>
        </w:rPr>
      </w:pPr>
      <w:r>
        <w:rPr>
          <w:rFonts w:cs="AvenirNextCondensed-Regular"/>
          <w:color w:val="000000" w:themeColor="text1"/>
          <w:sz w:val="32"/>
          <w:szCs w:val="32"/>
        </w:rPr>
        <w:t>Demande d’engagement sur 3 ou 5 ans (don de 2 000$ à 5 000$ annuellement)</w:t>
      </w:r>
    </w:p>
    <w:p w14:paraId="38F1497B" w14:textId="77777777" w:rsidR="00F31064" w:rsidRPr="009B37A3" w:rsidRDefault="00F31064" w:rsidP="00F31064">
      <w:pPr>
        <w:autoSpaceDE w:val="0"/>
        <w:autoSpaceDN w:val="0"/>
        <w:adjustRightInd w:val="0"/>
        <w:rPr>
          <w:rFonts w:cs="AvenirNextCondensed-Bold"/>
          <w:b/>
          <w:bCs/>
          <w:color w:val="000000" w:themeColor="text1"/>
          <w:sz w:val="54"/>
          <w:szCs w:val="54"/>
        </w:rPr>
      </w:pPr>
    </w:p>
    <w:p w14:paraId="1B9CD5FE" w14:textId="77777777" w:rsidR="00F31064" w:rsidRDefault="00F31064" w:rsidP="00F31064">
      <w:pPr>
        <w:autoSpaceDE w:val="0"/>
        <w:autoSpaceDN w:val="0"/>
        <w:adjustRightInd w:val="0"/>
        <w:rPr>
          <w:rFonts w:cs="AvenirNextCondensed-Regular"/>
          <w:color w:val="000000" w:themeColor="text1"/>
          <w:sz w:val="32"/>
          <w:szCs w:val="32"/>
        </w:rPr>
      </w:pPr>
      <w:r w:rsidRPr="00AB3870">
        <w:rPr>
          <w:rFonts w:cs="AvenirNextCondensed-Bold"/>
          <w:b/>
          <w:bCs/>
          <w:color w:val="000000" w:themeColor="text1"/>
          <w:sz w:val="32"/>
          <w:szCs w:val="32"/>
        </w:rPr>
        <w:t xml:space="preserve">Le </w:t>
      </w:r>
      <w:r>
        <w:rPr>
          <w:rFonts w:cs="AvenirNextCondensed-Bold"/>
          <w:b/>
          <w:bCs/>
          <w:color w:val="000000" w:themeColor="text1"/>
          <w:sz w:val="32"/>
          <w:szCs w:val="32"/>
        </w:rPr>
        <w:t>g</w:t>
      </w:r>
      <w:r w:rsidRPr="00AB3870">
        <w:rPr>
          <w:rFonts w:cs="AvenirNextCondensed-Bold"/>
          <w:b/>
          <w:bCs/>
          <w:color w:val="000000" w:themeColor="text1"/>
          <w:sz w:val="32"/>
          <w:szCs w:val="32"/>
        </w:rPr>
        <w:t xml:space="preserve">rand public : </w:t>
      </w:r>
      <w:r w:rsidRPr="00AB3870">
        <w:rPr>
          <w:rFonts w:cs="AvenirNextCondensed-Regular"/>
          <w:color w:val="000000" w:themeColor="text1"/>
          <w:sz w:val="32"/>
          <w:szCs w:val="32"/>
        </w:rPr>
        <w:t>des régions du Québec</w:t>
      </w:r>
    </w:p>
    <w:p w14:paraId="6ACA30BC" w14:textId="77777777" w:rsidR="00F31064" w:rsidRDefault="00F31064" w:rsidP="00F31064">
      <w:pPr>
        <w:autoSpaceDE w:val="0"/>
        <w:autoSpaceDN w:val="0"/>
        <w:adjustRightInd w:val="0"/>
        <w:rPr>
          <w:rFonts w:cs="AvenirNextCondensed-Regular"/>
          <w:color w:val="000000" w:themeColor="text1"/>
          <w:sz w:val="32"/>
          <w:szCs w:val="32"/>
        </w:rPr>
      </w:pPr>
    </w:p>
    <w:p w14:paraId="69BC96BA" w14:textId="77777777" w:rsidR="00F31064" w:rsidRDefault="00F31064" w:rsidP="006A2625">
      <w:pPr>
        <w:pStyle w:val="Paragraphedeliste"/>
        <w:numPr>
          <w:ilvl w:val="0"/>
          <w:numId w:val="12"/>
        </w:numPr>
        <w:autoSpaceDE w:val="0"/>
        <w:autoSpaceDN w:val="0"/>
        <w:adjustRightInd w:val="0"/>
        <w:jc w:val="left"/>
        <w:rPr>
          <w:rFonts w:cs="AvenirNextCondensed-Regular"/>
          <w:color w:val="000000" w:themeColor="text1"/>
          <w:sz w:val="32"/>
          <w:szCs w:val="32"/>
        </w:rPr>
      </w:pPr>
      <w:r>
        <w:rPr>
          <w:rFonts w:cs="AvenirNextCondensed-Regular"/>
          <w:color w:val="000000" w:themeColor="text1"/>
          <w:sz w:val="32"/>
          <w:szCs w:val="32"/>
        </w:rPr>
        <w:t xml:space="preserve">Par l’entremise des réseaux sociaux du Fonds SAMVA </w:t>
      </w:r>
    </w:p>
    <w:p w14:paraId="02EF5649" w14:textId="1793DC67" w:rsidR="00F31064" w:rsidRPr="00D53837" w:rsidRDefault="00F31064" w:rsidP="00F31064">
      <w:pPr>
        <w:pStyle w:val="Paragraphedeliste"/>
        <w:autoSpaceDE w:val="0"/>
        <w:autoSpaceDN w:val="0"/>
        <w:adjustRightInd w:val="0"/>
        <w:rPr>
          <w:rFonts w:cs="AvenirNextCondensed-Regular"/>
          <w:color w:val="000000" w:themeColor="text1"/>
          <w:sz w:val="32"/>
          <w:szCs w:val="32"/>
        </w:rPr>
      </w:pPr>
      <w:r w:rsidRPr="006E1194">
        <w:rPr>
          <w:rFonts w:cs="AvenirNextCondensed-Regular"/>
          <w:color w:val="000000" w:themeColor="text1"/>
          <w:sz w:val="32"/>
          <w:szCs w:val="32"/>
        </w:rPr>
        <w:t>(</w:t>
      </w:r>
      <w:proofErr w:type="gramStart"/>
      <w:r w:rsidR="009D6BE2">
        <w:rPr>
          <w:rFonts w:cs="AvenirNextCondensed-Regular"/>
          <w:color w:val="000000" w:themeColor="text1"/>
          <w:sz w:val="32"/>
          <w:szCs w:val="32"/>
        </w:rPr>
        <w:t>r</w:t>
      </w:r>
      <w:r>
        <w:rPr>
          <w:rFonts w:cs="AvenirNextCondensed-Regular"/>
          <w:color w:val="000000" w:themeColor="text1"/>
          <w:sz w:val="32"/>
          <w:szCs w:val="32"/>
        </w:rPr>
        <w:t>ediffuser</w:t>
      </w:r>
      <w:proofErr w:type="gramEnd"/>
      <w:r w:rsidRPr="00D53837">
        <w:rPr>
          <w:rFonts w:cs="AvenirNextCondensed-Regular"/>
          <w:color w:val="000000" w:themeColor="text1"/>
          <w:sz w:val="32"/>
          <w:szCs w:val="32"/>
        </w:rPr>
        <w:t xml:space="preserve"> la capsule promotionnelle et explicative et relancer la demande de don)</w:t>
      </w:r>
    </w:p>
    <w:p w14:paraId="32CDD389" w14:textId="77777777" w:rsidR="00F31064" w:rsidRPr="00D53837" w:rsidRDefault="00F31064" w:rsidP="006A2625">
      <w:pPr>
        <w:pStyle w:val="Paragraphedeliste"/>
        <w:numPr>
          <w:ilvl w:val="0"/>
          <w:numId w:val="12"/>
        </w:numPr>
        <w:autoSpaceDE w:val="0"/>
        <w:autoSpaceDN w:val="0"/>
        <w:adjustRightInd w:val="0"/>
        <w:jc w:val="left"/>
        <w:rPr>
          <w:rFonts w:cs="AvenirNextCondensed-Regular"/>
          <w:color w:val="000000" w:themeColor="text1"/>
          <w:sz w:val="32"/>
          <w:szCs w:val="32"/>
        </w:rPr>
      </w:pPr>
      <w:r w:rsidRPr="00D53837">
        <w:rPr>
          <w:rFonts w:cs="AvenirNextCondensed-Regular"/>
          <w:color w:val="000000" w:themeColor="text1"/>
          <w:sz w:val="32"/>
          <w:szCs w:val="32"/>
        </w:rPr>
        <w:t>Relancer les donateurs de la dernière année (fidélisation annuelle du don)</w:t>
      </w:r>
    </w:p>
    <w:p w14:paraId="1D38FE46" w14:textId="77777777" w:rsidR="00F31064" w:rsidRPr="00D53837" w:rsidRDefault="00F31064" w:rsidP="006A2625">
      <w:pPr>
        <w:pStyle w:val="Paragraphedeliste"/>
        <w:numPr>
          <w:ilvl w:val="0"/>
          <w:numId w:val="12"/>
        </w:numPr>
        <w:autoSpaceDE w:val="0"/>
        <w:autoSpaceDN w:val="0"/>
        <w:adjustRightInd w:val="0"/>
        <w:jc w:val="left"/>
        <w:rPr>
          <w:rFonts w:cs="AvenirNextCondensed-Regular"/>
          <w:color w:val="000000" w:themeColor="text1"/>
          <w:sz w:val="32"/>
          <w:szCs w:val="32"/>
        </w:rPr>
      </w:pPr>
      <w:r w:rsidRPr="00D53837">
        <w:rPr>
          <w:rFonts w:cs="AvenirNextCondensed-Regular"/>
          <w:color w:val="000000" w:themeColor="text1"/>
          <w:sz w:val="32"/>
          <w:szCs w:val="32"/>
        </w:rPr>
        <w:t>Par l’entremise de nos membres OJA(s)</w:t>
      </w:r>
      <w:r>
        <w:rPr>
          <w:rFonts w:cs="AvenirNextCondensed-Regular"/>
          <w:color w:val="000000" w:themeColor="text1"/>
          <w:sz w:val="32"/>
          <w:szCs w:val="32"/>
        </w:rPr>
        <w:t xml:space="preserve"> </w:t>
      </w:r>
    </w:p>
    <w:p w14:paraId="2E7F8332" w14:textId="77777777" w:rsidR="00F31064" w:rsidRPr="00D53837" w:rsidRDefault="00F31064" w:rsidP="006A2625">
      <w:pPr>
        <w:pStyle w:val="Paragraphedeliste"/>
        <w:numPr>
          <w:ilvl w:val="0"/>
          <w:numId w:val="10"/>
        </w:numPr>
        <w:autoSpaceDE w:val="0"/>
        <w:autoSpaceDN w:val="0"/>
        <w:adjustRightInd w:val="0"/>
        <w:jc w:val="left"/>
        <w:rPr>
          <w:rFonts w:cs="AvenirNextCondensed-Regular"/>
          <w:color w:val="000000" w:themeColor="text1"/>
          <w:sz w:val="32"/>
          <w:szCs w:val="32"/>
        </w:rPr>
      </w:pPr>
      <w:r w:rsidRPr="00D53837">
        <w:rPr>
          <w:rFonts w:cs="AvenirNextCondensed-Regular"/>
          <w:color w:val="000000" w:themeColor="text1"/>
          <w:sz w:val="32"/>
          <w:szCs w:val="32"/>
        </w:rPr>
        <w:t>Partager les publications du Fonds SAMVA</w:t>
      </w:r>
    </w:p>
    <w:p w14:paraId="6CD8DEBE" w14:textId="77777777" w:rsidR="00F31064" w:rsidRPr="00D53837" w:rsidRDefault="00F31064" w:rsidP="006A2625">
      <w:pPr>
        <w:pStyle w:val="Paragraphedeliste"/>
        <w:numPr>
          <w:ilvl w:val="0"/>
          <w:numId w:val="10"/>
        </w:numPr>
        <w:autoSpaceDE w:val="0"/>
        <w:autoSpaceDN w:val="0"/>
        <w:adjustRightInd w:val="0"/>
        <w:jc w:val="left"/>
        <w:rPr>
          <w:rFonts w:cs="AvenirNextCondensed-Regular"/>
          <w:color w:val="000000" w:themeColor="text1"/>
          <w:sz w:val="32"/>
          <w:szCs w:val="32"/>
        </w:rPr>
      </w:pPr>
      <w:r w:rsidRPr="00D53837">
        <w:rPr>
          <w:rFonts w:cs="AvenirNextCondensed-Regular"/>
          <w:color w:val="000000" w:themeColor="text1"/>
          <w:sz w:val="32"/>
          <w:szCs w:val="32"/>
        </w:rPr>
        <w:t>Parler de SAMVA sur les tables de concertations locales, régionales et provinciales.</w:t>
      </w:r>
      <w:r>
        <w:rPr>
          <w:rFonts w:cs="AvenirNextCondensed-Regular"/>
          <w:color w:val="000000" w:themeColor="text1"/>
          <w:sz w:val="32"/>
          <w:szCs w:val="32"/>
        </w:rPr>
        <w:t xml:space="preserve"> (Après la rencontre des DP)</w:t>
      </w:r>
    </w:p>
    <w:p w14:paraId="56E60719" w14:textId="77777777" w:rsidR="00F31064" w:rsidRPr="00D53837" w:rsidRDefault="00F31064" w:rsidP="006A2625">
      <w:pPr>
        <w:pStyle w:val="Paragraphedeliste"/>
        <w:numPr>
          <w:ilvl w:val="0"/>
          <w:numId w:val="10"/>
        </w:numPr>
        <w:autoSpaceDE w:val="0"/>
        <w:autoSpaceDN w:val="0"/>
        <w:adjustRightInd w:val="0"/>
        <w:jc w:val="left"/>
        <w:rPr>
          <w:rFonts w:cs="AvenirNextCondensed-Regular"/>
          <w:color w:val="000000" w:themeColor="text1"/>
          <w:sz w:val="32"/>
          <w:szCs w:val="32"/>
        </w:rPr>
      </w:pPr>
      <w:r w:rsidRPr="00D53837">
        <w:rPr>
          <w:rFonts w:cs="AvenirNextCondensed-Regular"/>
          <w:color w:val="000000" w:themeColor="text1"/>
          <w:sz w:val="32"/>
          <w:szCs w:val="32"/>
        </w:rPr>
        <w:t>Ajouter le Fonds SAMVA aux options des jeunes qui doivent faire un don à un organisme</w:t>
      </w:r>
    </w:p>
    <w:p w14:paraId="51AB2F76" w14:textId="77777777" w:rsidR="00F31064" w:rsidRDefault="00F31064" w:rsidP="006A2625">
      <w:pPr>
        <w:pStyle w:val="Paragraphedeliste"/>
        <w:numPr>
          <w:ilvl w:val="0"/>
          <w:numId w:val="10"/>
        </w:numPr>
        <w:autoSpaceDE w:val="0"/>
        <w:autoSpaceDN w:val="0"/>
        <w:adjustRightInd w:val="0"/>
        <w:jc w:val="left"/>
        <w:rPr>
          <w:rFonts w:cs="AvenirNextCondensed-Regular"/>
          <w:color w:val="000000" w:themeColor="text1"/>
          <w:sz w:val="32"/>
          <w:szCs w:val="32"/>
        </w:rPr>
      </w:pPr>
      <w:r w:rsidRPr="00D53837">
        <w:rPr>
          <w:rFonts w:cs="AvenirNextCondensed-Regular"/>
          <w:color w:val="000000" w:themeColor="text1"/>
          <w:sz w:val="32"/>
          <w:szCs w:val="32"/>
        </w:rPr>
        <w:lastRenderedPageBreak/>
        <w:t xml:space="preserve">Sensibiliser les victimes </w:t>
      </w:r>
      <w:r>
        <w:rPr>
          <w:rFonts w:cs="AvenirNextCondensed-Regular"/>
          <w:color w:val="000000" w:themeColor="text1"/>
          <w:sz w:val="32"/>
          <w:szCs w:val="32"/>
        </w:rPr>
        <w:t>ayant participé</w:t>
      </w:r>
      <w:r w:rsidRPr="00D53837">
        <w:rPr>
          <w:rFonts w:cs="AvenirNextCondensed-Regular"/>
          <w:color w:val="000000" w:themeColor="text1"/>
          <w:sz w:val="32"/>
          <w:szCs w:val="32"/>
        </w:rPr>
        <w:t xml:space="preserve"> </w:t>
      </w:r>
      <w:r>
        <w:rPr>
          <w:rFonts w:cs="AvenirNextCondensed-Regular"/>
          <w:color w:val="000000" w:themeColor="text1"/>
          <w:sz w:val="32"/>
          <w:szCs w:val="32"/>
        </w:rPr>
        <w:t xml:space="preserve">à </w:t>
      </w:r>
      <w:r w:rsidRPr="00D53837">
        <w:rPr>
          <w:rFonts w:cs="AvenirNextCondensed-Regular"/>
          <w:color w:val="000000" w:themeColor="text1"/>
          <w:sz w:val="32"/>
          <w:szCs w:val="32"/>
        </w:rPr>
        <w:t xml:space="preserve">un processus de médiation </w:t>
      </w:r>
      <w:r>
        <w:rPr>
          <w:rFonts w:cs="AvenirNextCondensed-Regular"/>
          <w:color w:val="000000" w:themeColor="text1"/>
          <w:sz w:val="32"/>
          <w:szCs w:val="32"/>
        </w:rPr>
        <w:t>(Production d’un Kit SAMVA à toutes les victimes (volontaire)) (carton à joindre au chèque des victimes ayant été remboursé par SAMVA (systématique)) (carte à billets)</w:t>
      </w:r>
    </w:p>
    <w:p w14:paraId="2F48927E" w14:textId="77777777" w:rsidR="00F31064" w:rsidRDefault="00F31064" w:rsidP="00F31064">
      <w:pPr>
        <w:autoSpaceDE w:val="0"/>
        <w:autoSpaceDN w:val="0"/>
        <w:adjustRightInd w:val="0"/>
        <w:rPr>
          <w:rFonts w:cs="AvenirNextCondensed-Regular"/>
          <w:color w:val="000000" w:themeColor="text1"/>
          <w:sz w:val="32"/>
          <w:szCs w:val="32"/>
        </w:rPr>
      </w:pPr>
    </w:p>
    <w:p w14:paraId="0E28B056" w14:textId="77777777" w:rsidR="00F31064" w:rsidRDefault="00F31064" w:rsidP="00F31064">
      <w:pPr>
        <w:autoSpaceDE w:val="0"/>
        <w:autoSpaceDN w:val="0"/>
        <w:adjustRightInd w:val="0"/>
        <w:rPr>
          <w:rFonts w:cs="AvenirNextCondensed-Regular"/>
          <w:b/>
          <w:bCs/>
          <w:color w:val="000000" w:themeColor="text1"/>
          <w:sz w:val="32"/>
          <w:szCs w:val="32"/>
        </w:rPr>
      </w:pPr>
      <w:r w:rsidRPr="00F35D17">
        <w:rPr>
          <w:rFonts w:cs="AvenirNextCondensed-Regular"/>
          <w:b/>
          <w:bCs/>
          <w:color w:val="000000" w:themeColor="text1"/>
          <w:sz w:val="32"/>
          <w:szCs w:val="32"/>
        </w:rPr>
        <w:t>L’ASSOJAQ</w:t>
      </w:r>
      <w:r>
        <w:rPr>
          <w:rFonts w:cs="AvenirNextCondensed-Regular"/>
          <w:b/>
          <w:bCs/>
          <w:color w:val="000000" w:themeColor="text1"/>
          <w:sz w:val="32"/>
          <w:szCs w:val="32"/>
        </w:rPr>
        <w:t xml:space="preserve"> \ SAMVA</w:t>
      </w:r>
    </w:p>
    <w:p w14:paraId="4A018E6F" w14:textId="77777777" w:rsidR="00F31064" w:rsidRDefault="00F31064" w:rsidP="00F31064">
      <w:pPr>
        <w:autoSpaceDE w:val="0"/>
        <w:autoSpaceDN w:val="0"/>
        <w:adjustRightInd w:val="0"/>
        <w:rPr>
          <w:rFonts w:cs="AvenirNextCondensed-Regular"/>
          <w:b/>
          <w:bCs/>
          <w:color w:val="000000" w:themeColor="text1"/>
          <w:sz w:val="32"/>
          <w:szCs w:val="32"/>
        </w:rPr>
      </w:pPr>
    </w:p>
    <w:p w14:paraId="38C22532" w14:textId="77777777" w:rsidR="00F31064" w:rsidRDefault="00F31064" w:rsidP="00F31064">
      <w:pPr>
        <w:autoSpaceDE w:val="0"/>
        <w:autoSpaceDN w:val="0"/>
        <w:adjustRightInd w:val="0"/>
        <w:rPr>
          <w:rFonts w:cs="AvenirNextCondensed-Regular"/>
          <w:color w:val="000000" w:themeColor="text1"/>
          <w:sz w:val="32"/>
          <w:szCs w:val="32"/>
        </w:rPr>
      </w:pPr>
      <w:r>
        <w:rPr>
          <w:rFonts w:cs="AvenirNextCondensed-Regular"/>
          <w:color w:val="000000" w:themeColor="text1"/>
          <w:sz w:val="32"/>
          <w:szCs w:val="32"/>
        </w:rPr>
        <w:t>Organiser dans le cadre du congrès annuel une activité sociale de collecte de fonds. (Bingo – casino – etc.)</w:t>
      </w:r>
    </w:p>
    <w:p w14:paraId="0B19C616" w14:textId="77777777" w:rsidR="00F31064" w:rsidRPr="00F35D17" w:rsidRDefault="00F31064" w:rsidP="00F31064">
      <w:pPr>
        <w:autoSpaceDE w:val="0"/>
        <w:autoSpaceDN w:val="0"/>
        <w:adjustRightInd w:val="0"/>
        <w:rPr>
          <w:rFonts w:cs="AvenirNextCondensed-Regular"/>
          <w:color w:val="000000" w:themeColor="text1"/>
          <w:sz w:val="32"/>
          <w:szCs w:val="32"/>
        </w:rPr>
      </w:pPr>
      <w:r>
        <w:rPr>
          <w:rFonts w:cs="AvenirNextCondensed-Regular"/>
          <w:color w:val="000000" w:themeColor="text1"/>
          <w:sz w:val="32"/>
          <w:szCs w:val="32"/>
        </w:rPr>
        <w:t>Mettre en place une adhésion annuelle (à discuter) (proposition de 50$)</w:t>
      </w:r>
    </w:p>
    <w:p w14:paraId="76D0E213" w14:textId="77777777" w:rsidR="00F31064" w:rsidRDefault="00F31064" w:rsidP="00F31064">
      <w:pPr>
        <w:autoSpaceDE w:val="0"/>
        <w:autoSpaceDN w:val="0"/>
        <w:adjustRightInd w:val="0"/>
        <w:rPr>
          <w:rFonts w:cs="AvenirNextCondensed-Bold"/>
          <w:b/>
          <w:bCs/>
          <w:color w:val="000000" w:themeColor="text1"/>
          <w:sz w:val="32"/>
          <w:szCs w:val="32"/>
        </w:rPr>
      </w:pPr>
    </w:p>
    <w:p w14:paraId="467DF9EC" w14:textId="77777777" w:rsidR="00F31064" w:rsidRPr="00FE680F" w:rsidRDefault="00F31064" w:rsidP="00F31064">
      <w:pPr>
        <w:autoSpaceDE w:val="0"/>
        <w:autoSpaceDN w:val="0"/>
        <w:adjustRightInd w:val="0"/>
        <w:rPr>
          <w:rFonts w:cs="AvenirNextCondensed-Regular"/>
          <w:b/>
          <w:bCs/>
          <w:color w:val="000000" w:themeColor="text1"/>
          <w:sz w:val="32"/>
          <w:szCs w:val="32"/>
        </w:rPr>
      </w:pPr>
      <w:r w:rsidRPr="00FE680F">
        <w:rPr>
          <w:rFonts w:cs="AvenirNextCondensed-Regular"/>
          <w:b/>
          <w:bCs/>
          <w:color w:val="000000" w:themeColor="text1"/>
          <w:sz w:val="32"/>
          <w:szCs w:val="32"/>
        </w:rPr>
        <w:t>Travailleurs des OJA(s) et membres corporatif</w:t>
      </w:r>
      <w:r>
        <w:rPr>
          <w:rFonts w:cs="AvenirNextCondensed-Regular"/>
          <w:b/>
          <w:bCs/>
          <w:color w:val="000000" w:themeColor="text1"/>
          <w:sz w:val="32"/>
          <w:szCs w:val="32"/>
        </w:rPr>
        <w:t>s</w:t>
      </w:r>
      <w:r w:rsidRPr="00FE680F">
        <w:rPr>
          <w:rFonts w:cs="AvenirNextCondensed-Regular"/>
          <w:b/>
          <w:bCs/>
          <w:color w:val="000000" w:themeColor="text1"/>
          <w:sz w:val="32"/>
          <w:szCs w:val="32"/>
        </w:rPr>
        <w:t xml:space="preserve"> de l’ASSOJAQ</w:t>
      </w:r>
    </w:p>
    <w:p w14:paraId="69E9B8DC" w14:textId="77777777" w:rsidR="00F31064" w:rsidRPr="00FE680F" w:rsidRDefault="00F31064" w:rsidP="00F31064">
      <w:pPr>
        <w:autoSpaceDE w:val="0"/>
        <w:autoSpaceDN w:val="0"/>
        <w:adjustRightInd w:val="0"/>
        <w:rPr>
          <w:rFonts w:cs="AvenirNextCondensed-Regular"/>
          <w:b/>
          <w:bCs/>
          <w:color w:val="000000" w:themeColor="text1"/>
          <w:sz w:val="32"/>
          <w:szCs w:val="32"/>
        </w:rPr>
      </w:pPr>
    </w:p>
    <w:p w14:paraId="4665BFDD" w14:textId="77777777" w:rsidR="00F31064" w:rsidRPr="00FE680F" w:rsidRDefault="00F31064" w:rsidP="00F31064">
      <w:pPr>
        <w:autoSpaceDE w:val="0"/>
        <w:autoSpaceDN w:val="0"/>
        <w:adjustRightInd w:val="0"/>
        <w:rPr>
          <w:rFonts w:cs="AvenirNextCondensed-Regular"/>
          <w:color w:val="000000" w:themeColor="text1"/>
          <w:sz w:val="32"/>
          <w:szCs w:val="32"/>
        </w:rPr>
      </w:pPr>
      <w:r>
        <w:rPr>
          <w:rFonts w:cs="AvenirNextCondensed-Regular"/>
          <w:color w:val="000000" w:themeColor="text1"/>
          <w:sz w:val="32"/>
          <w:szCs w:val="32"/>
        </w:rPr>
        <w:t>Objectif : Chaque OJA fait parvenir un montant à SAMVA annuellement</w:t>
      </w:r>
    </w:p>
    <w:p w14:paraId="487E695C" w14:textId="77777777" w:rsidR="00F31064" w:rsidRDefault="00F31064" w:rsidP="00F31064">
      <w:pPr>
        <w:autoSpaceDE w:val="0"/>
        <w:autoSpaceDN w:val="0"/>
        <w:adjustRightInd w:val="0"/>
        <w:rPr>
          <w:rFonts w:cs="AvenirNextCondensed-Regular"/>
          <w:color w:val="000000" w:themeColor="text1"/>
          <w:sz w:val="32"/>
          <w:szCs w:val="32"/>
        </w:rPr>
      </w:pPr>
      <w:r w:rsidRPr="00FE680F">
        <w:rPr>
          <w:rFonts w:cs="AvenirNextCondensed-Regular"/>
          <w:color w:val="000000" w:themeColor="text1"/>
          <w:sz w:val="32"/>
          <w:szCs w:val="32"/>
        </w:rPr>
        <w:t xml:space="preserve"> </w:t>
      </w:r>
      <w:r>
        <w:rPr>
          <w:rFonts w:cs="AvenirNextCondensed-Regular"/>
          <w:color w:val="000000" w:themeColor="text1"/>
          <w:sz w:val="32"/>
          <w:szCs w:val="32"/>
        </w:rPr>
        <w:t>Plusieurs possibilités :</w:t>
      </w:r>
    </w:p>
    <w:p w14:paraId="349CD3BA" w14:textId="77777777" w:rsidR="00F31064" w:rsidRDefault="00F31064" w:rsidP="00F31064">
      <w:pPr>
        <w:autoSpaceDE w:val="0"/>
        <w:autoSpaceDN w:val="0"/>
        <w:adjustRightInd w:val="0"/>
        <w:rPr>
          <w:rFonts w:cs="AvenirNextCondensed-Regular"/>
          <w:color w:val="000000" w:themeColor="text1"/>
          <w:sz w:val="32"/>
          <w:szCs w:val="32"/>
        </w:rPr>
      </w:pPr>
    </w:p>
    <w:p w14:paraId="7F735039" w14:textId="77777777" w:rsidR="00F31064" w:rsidRDefault="00F31064" w:rsidP="00F31064">
      <w:pPr>
        <w:autoSpaceDE w:val="0"/>
        <w:autoSpaceDN w:val="0"/>
        <w:adjustRightInd w:val="0"/>
        <w:rPr>
          <w:rFonts w:cs="AvenirNextCondensed-Regular"/>
          <w:color w:val="000000" w:themeColor="text1"/>
          <w:sz w:val="32"/>
          <w:szCs w:val="32"/>
        </w:rPr>
      </w:pPr>
      <w:r>
        <w:rPr>
          <w:rFonts w:cs="AvenirNextCondensed-Regular"/>
          <w:color w:val="000000" w:themeColor="text1"/>
          <w:sz w:val="32"/>
          <w:szCs w:val="32"/>
        </w:rPr>
        <w:t>Voici quelques exemples :</w:t>
      </w:r>
    </w:p>
    <w:p w14:paraId="05D989C1" w14:textId="77777777" w:rsidR="00F31064" w:rsidRDefault="00F31064" w:rsidP="00F31064">
      <w:pPr>
        <w:autoSpaceDE w:val="0"/>
        <w:autoSpaceDN w:val="0"/>
        <w:adjustRightInd w:val="0"/>
        <w:rPr>
          <w:rFonts w:cs="AvenirNextCondensed-Regular"/>
          <w:color w:val="000000" w:themeColor="text1"/>
          <w:sz w:val="32"/>
          <w:szCs w:val="32"/>
        </w:rPr>
      </w:pPr>
    </w:p>
    <w:p w14:paraId="05866C16" w14:textId="77777777" w:rsidR="00F31064" w:rsidRDefault="00F31064" w:rsidP="006A2625">
      <w:pPr>
        <w:pStyle w:val="Paragraphedeliste"/>
        <w:numPr>
          <w:ilvl w:val="0"/>
          <w:numId w:val="13"/>
        </w:numPr>
        <w:autoSpaceDE w:val="0"/>
        <w:autoSpaceDN w:val="0"/>
        <w:adjustRightInd w:val="0"/>
        <w:jc w:val="left"/>
        <w:rPr>
          <w:rFonts w:cs="AvenirNextCondensed-Regular"/>
          <w:color w:val="000000" w:themeColor="text1"/>
          <w:sz w:val="32"/>
          <w:szCs w:val="32"/>
        </w:rPr>
      </w:pPr>
      <w:r>
        <w:rPr>
          <w:rFonts w:cs="AvenirNextCondensed-Regular"/>
          <w:color w:val="000000" w:themeColor="text1"/>
          <w:sz w:val="32"/>
          <w:szCs w:val="32"/>
        </w:rPr>
        <w:t xml:space="preserve">Offrir le prélèvement de déductions à la source ou effectuer un don en ligne une fois par année. </w:t>
      </w:r>
    </w:p>
    <w:p w14:paraId="10ED3999" w14:textId="77777777" w:rsidR="00F31064" w:rsidRPr="00FE680F" w:rsidRDefault="00F31064" w:rsidP="006A2625">
      <w:pPr>
        <w:pStyle w:val="Paragraphedeliste"/>
        <w:numPr>
          <w:ilvl w:val="0"/>
          <w:numId w:val="13"/>
        </w:numPr>
        <w:autoSpaceDE w:val="0"/>
        <w:autoSpaceDN w:val="0"/>
        <w:adjustRightInd w:val="0"/>
        <w:jc w:val="left"/>
        <w:rPr>
          <w:rFonts w:cs="AvenirNextCondensed-Regular"/>
          <w:color w:val="000000" w:themeColor="text1"/>
          <w:sz w:val="32"/>
          <w:szCs w:val="32"/>
        </w:rPr>
      </w:pPr>
      <w:r>
        <w:rPr>
          <w:rFonts w:cs="AvenirNextCondensed-Regular"/>
          <w:color w:val="000000" w:themeColor="text1"/>
          <w:sz w:val="32"/>
          <w:szCs w:val="32"/>
        </w:rPr>
        <w:t>Idée de défi recruter deux donateurs</w:t>
      </w:r>
    </w:p>
    <w:p w14:paraId="77C75F7F" w14:textId="77777777" w:rsidR="00F31064" w:rsidRDefault="00F31064" w:rsidP="006A2625">
      <w:pPr>
        <w:pStyle w:val="Paragraphedeliste"/>
        <w:numPr>
          <w:ilvl w:val="0"/>
          <w:numId w:val="13"/>
        </w:numPr>
        <w:autoSpaceDE w:val="0"/>
        <w:autoSpaceDN w:val="0"/>
        <w:adjustRightInd w:val="0"/>
        <w:jc w:val="left"/>
        <w:rPr>
          <w:rFonts w:cs="AvenirNextCondensed-Regular"/>
          <w:color w:val="000000" w:themeColor="text1"/>
          <w:sz w:val="32"/>
          <w:szCs w:val="32"/>
        </w:rPr>
      </w:pPr>
      <w:r>
        <w:rPr>
          <w:rFonts w:cs="AvenirNextCondensed-Regular"/>
          <w:color w:val="000000" w:themeColor="text1"/>
          <w:sz w:val="32"/>
          <w:szCs w:val="32"/>
        </w:rPr>
        <w:t>Ramasser des canettes</w:t>
      </w:r>
    </w:p>
    <w:p w14:paraId="36A77ED4" w14:textId="77777777" w:rsidR="00F31064" w:rsidRDefault="00F31064" w:rsidP="006A2625">
      <w:pPr>
        <w:pStyle w:val="Paragraphedeliste"/>
        <w:numPr>
          <w:ilvl w:val="0"/>
          <w:numId w:val="13"/>
        </w:numPr>
        <w:autoSpaceDE w:val="0"/>
        <w:autoSpaceDN w:val="0"/>
        <w:adjustRightInd w:val="0"/>
        <w:jc w:val="left"/>
        <w:rPr>
          <w:rFonts w:cs="AvenirNextCondensed-Regular"/>
          <w:color w:val="000000" w:themeColor="text1"/>
          <w:sz w:val="32"/>
          <w:szCs w:val="32"/>
        </w:rPr>
      </w:pPr>
      <w:r>
        <w:rPr>
          <w:rFonts w:cs="AvenirNextCondensed-Regular"/>
          <w:color w:val="000000" w:themeColor="text1"/>
          <w:sz w:val="32"/>
          <w:szCs w:val="32"/>
        </w:rPr>
        <w:t>Inclure aux prévisions budgétaires annuelles un m</w:t>
      </w:r>
      <w:r w:rsidRPr="00FE680F">
        <w:rPr>
          <w:rFonts w:cs="AvenirNextCondensed-Regular"/>
          <w:color w:val="000000" w:themeColor="text1"/>
          <w:sz w:val="32"/>
          <w:szCs w:val="32"/>
        </w:rPr>
        <w:t xml:space="preserve">ontant </w:t>
      </w:r>
    </w:p>
    <w:p w14:paraId="52B94FE0" w14:textId="77777777" w:rsidR="00F31064" w:rsidRPr="00F35D17" w:rsidRDefault="00F31064" w:rsidP="006A2625">
      <w:pPr>
        <w:pStyle w:val="Paragraphedeliste"/>
        <w:numPr>
          <w:ilvl w:val="0"/>
          <w:numId w:val="13"/>
        </w:numPr>
        <w:autoSpaceDE w:val="0"/>
        <w:autoSpaceDN w:val="0"/>
        <w:adjustRightInd w:val="0"/>
        <w:jc w:val="left"/>
        <w:rPr>
          <w:rFonts w:cs="AvenirNextCondensed-Regular"/>
          <w:color w:val="000000" w:themeColor="text1"/>
          <w:sz w:val="32"/>
          <w:szCs w:val="32"/>
        </w:rPr>
      </w:pPr>
      <w:r w:rsidRPr="00FE680F">
        <w:rPr>
          <w:rFonts w:cs="AvenirNextCondensed-Regular"/>
          <w:color w:val="000000" w:themeColor="text1"/>
          <w:sz w:val="32"/>
          <w:szCs w:val="32"/>
        </w:rPr>
        <w:t>Souper</w:t>
      </w:r>
      <w:r>
        <w:rPr>
          <w:rFonts w:cs="AvenirNextCondensed-Regular"/>
          <w:color w:val="000000" w:themeColor="text1"/>
          <w:sz w:val="32"/>
          <w:szCs w:val="32"/>
        </w:rPr>
        <w:t>-</w:t>
      </w:r>
      <w:r w:rsidRPr="00FE680F">
        <w:rPr>
          <w:rFonts w:cs="AvenirNextCondensed-Regular"/>
          <w:color w:val="000000" w:themeColor="text1"/>
          <w:sz w:val="32"/>
          <w:szCs w:val="32"/>
        </w:rPr>
        <w:t>bénéfice</w:t>
      </w:r>
    </w:p>
    <w:p w14:paraId="2A3A1B71" w14:textId="77777777" w:rsidR="00F31064" w:rsidRDefault="00F31064" w:rsidP="006A2625">
      <w:pPr>
        <w:pStyle w:val="Paragraphedeliste"/>
        <w:numPr>
          <w:ilvl w:val="0"/>
          <w:numId w:val="13"/>
        </w:numPr>
        <w:autoSpaceDE w:val="0"/>
        <w:autoSpaceDN w:val="0"/>
        <w:adjustRightInd w:val="0"/>
        <w:jc w:val="left"/>
        <w:rPr>
          <w:rFonts w:cs="AvenirNextCondensed-Regular"/>
          <w:color w:val="000000" w:themeColor="text1"/>
          <w:sz w:val="32"/>
          <w:szCs w:val="32"/>
        </w:rPr>
      </w:pPr>
      <w:r>
        <w:rPr>
          <w:rFonts w:cs="AvenirNextCondensed-Regular"/>
          <w:color w:val="000000" w:themeColor="text1"/>
          <w:sz w:val="32"/>
          <w:szCs w:val="32"/>
        </w:rPr>
        <w:t>Certains types de dons reçus localement seront transférés au Fonds SAMVA)</w:t>
      </w:r>
    </w:p>
    <w:p w14:paraId="123B9A71" w14:textId="77777777" w:rsidR="00F31064" w:rsidRPr="00F35D17" w:rsidRDefault="00F31064" w:rsidP="006A2625">
      <w:pPr>
        <w:pStyle w:val="Paragraphedeliste"/>
        <w:numPr>
          <w:ilvl w:val="0"/>
          <w:numId w:val="13"/>
        </w:numPr>
        <w:autoSpaceDE w:val="0"/>
        <w:autoSpaceDN w:val="0"/>
        <w:adjustRightInd w:val="0"/>
        <w:jc w:val="left"/>
        <w:rPr>
          <w:rFonts w:cs="AvenirNextCondensed-Regular"/>
          <w:color w:val="000000" w:themeColor="text1"/>
          <w:sz w:val="32"/>
          <w:szCs w:val="32"/>
        </w:rPr>
      </w:pPr>
      <w:r>
        <w:rPr>
          <w:rFonts w:cs="AvenirNextCondensed-Regular"/>
          <w:color w:val="000000" w:themeColor="text1"/>
          <w:sz w:val="32"/>
          <w:szCs w:val="32"/>
        </w:rPr>
        <w:lastRenderedPageBreak/>
        <w:t>Mettre en place un service de mesure de réparation (travaux) auprès de partenaires privés et verser les revenus au Fonds SAMVA</w:t>
      </w:r>
    </w:p>
    <w:p w14:paraId="13A0931B" w14:textId="77777777" w:rsidR="00F31064" w:rsidRPr="00F35D17" w:rsidRDefault="00F31064" w:rsidP="006A2625">
      <w:pPr>
        <w:pStyle w:val="Paragraphedeliste"/>
        <w:numPr>
          <w:ilvl w:val="0"/>
          <w:numId w:val="13"/>
        </w:numPr>
        <w:autoSpaceDE w:val="0"/>
        <w:autoSpaceDN w:val="0"/>
        <w:adjustRightInd w:val="0"/>
        <w:jc w:val="left"/>
        <w:rPr>
          <w:rFonts w:cs="AvenirNextCondensed-Regular"/>
          <w:color w:val="000000" w:themeColor="text1"/>
          <w:sz w:val="32"/>
          <w:szCs w:val="32"/>
        </w:rPr>
      </w:pPr>
      <w:r>
        <w:rPr>
          <w:rFonts w:cs="AvenirNextCondensed-Regular"/>
          <w:color w:val="000000" w:themeColor="text1"/>
          <w:sz w:val="32"/>
          <w:szCs w:val="32"/>
        </w:rPr>
        <w:t>Etc.</w:t>
      </w:r>
    </w:p>
    <w:p w14:paraId="1238332D" w14:textId="77777777" w:rsidR="00F31064" w:rsidRDefault="00F31064" w:rsidP="00F31064">
      <w:pPr>
        <w:autoSpaceDE w:val="0"/>
        <w:autoSpaceDN w:val="0"/>
        <w:adjustRightInd w:val="0"/>
        <w:rPr>
          <w:rFonts w:cs="AvenirNextCondensed-Regular"/>
          <w:color w:val="000000" w:themeColor="text1"/>
          <w:sz w:val="32"/>
          <w:szCs w:val="32"/>
        </w:rPr>
      </w:pPr>
    </w:p>
    <w:p w14:paraId="110FF9F3" w14:textId="77777777" w:rsidR="00F31064" w:rsidRDefault="00F31064" w:rsidP="00F31064">
      <w:pPr>
        <w:autoSpaceDE w:val="0"/>
        <w:autoSpaceDN w:val="0"/>
        <w:adjustRightInd w:val="0"/>
        <w:jc w:val="center"/>
        <w:rPr>
          <w:rFonts w:cs="AvenirNextCondensed-Regular"/>
          <w:color w:val="000000" w:themeColor="text1"/>
          <w:sz w:val="32"/>
          <w:szCs w:val="32"/>
        </w:rPr>
      </w:pPr>
      <w:r>
        <w:rPr>
          <w:rFonts w:cs="AvenirNextCondensed-Regular"/>
          <w:color w:val="000000" w:themeColor="text1"/>
          <w:sz w:val="32"/>
          <w:szCs w:val="32"/>
        </w:rPr>
        <w:t>CALENDRIER DE RÉALISATION</w:t>
      </w:r>
    </w:p>
    <w:p w14:paraId="2CF4A663" w14:textId="77777777" w:rsidR="00F31064" w:rsidRDefault="00F31064" w:rsidP="00F31064">
      <w:pPr>
        <w:autoSpaceDE w:val="0"/>
        <w:autoSpaceDN w:val="0"/>
        <w:adjustRightInd w:val="0"/>
        <w:jc w:val="center"/>
        <w:rPr>
          <w:rFonts w:cs="AvenirNextCondensed-Regular"/>
          <w:color w:val="000000" w:themeColor="text1"/>
          <w:sz w:val="32"/>
          <w:szCs w:val="32"/>
        </w:rPr>
      </w:pPr>
    </w:p>
    <w:tbl>
      <w:tblPr>
        <w:tblStyle w:val="Grilledutableau"/>
        <w:tblW w:w="0" w:type="auto"/>
        <w:tblLook w:val="04A0" w:firstRow="1" w:lastRow="0" w:firstColumn="1" w:lastColumn="0" w:noHBand="0" w:noVBand="1"/>
      </w:tblPr>
      <w:tblGrid>
        <w:gridCol w:w="2105"/>
        <w:gridCol w:w="2117"/>
        <w:gridCol w:w="2127"/>
        <w:gridCol w:w="2110"/>
        <w:gridCol w:w="2116"/>
        <w:gridCol w:w="2136"/>
      </w:tblGrid>
      <w:tr w:rsidR="00F31064" w14:paraId="60DDA085" w14:textId="77777777" w:rsidTr="000411E8">
        <w:tc>
          <w:tcPr>
            <w:tcW w:w="2158" w:type="dxa"/>
            <w:shd w:val="clear" w:color="auto" w:fill="92D050"/>
          </w:tcPr>
          <w:p w14:paraId="409FE5E7" w14:textId="77777777" w:rsidR="00F31064" w:rsidRPr="006E1194" w:rsidRDefault="00F31064" w:rsidP="000411E8">
            <w:pPr>
              <w:autoSpaceDE w:val="0"/>
              <w:autoSpaceDN w:val="0"/>
              <w:adjustRightInd w:val="0"/>
              <w:jc w:val="center"/>
              <w:rPr>
                <w:rFonts w:cs="AvenirNextCondensed-Regular"/>
                <w:color w:val="000000" w:themeColor="text1"/>
                <w:sz w:val="20"/>
                <w:szCs w:val="20"/>
              </w:rPr>
            </w:pPr>
          </w:p>
          <w:p w14:paraId="5143A2C3" w14:textId="77777777" w:rsidR="00F31064" w:rsidRPr="006E1194" w:rsidRDefault="00F31064" w:rsidP="000411E8">
            <w:pPr>
              <w:autoSpaceDE w:val="0"/>
              <w:autoSpaceDN w:val="0"/>
              <w:adjustRightInd w:val="0"/>
              <w:jc w:val="center"/>
              <w:rPr>
                <w:rFonts w:cs="AvenirNextCondensed-Regular"/>
                <w:color w:val="000000" w:themeColor="text1"/>
                <w:sz w:val="20"/>
                <w:szCs w:val="20"/>
              </w:rPr>
            </w:pPr>
            <w:r w:rsidRPr="006E1194">
              <w:rPr>
                <w:rFonts w:cs="AvenirNextCondensed-Regular"/>
                <w:color w:val="000000" w:themeColor="text1"/>
                <w:sz w:val="20"/>
                <w:szCs w:val="20"/>
              </w:rPr>
              <w:t>Actions</w:t>
            </w:r>
          </w:p>
          <w:p w14:paraId="2AC7F67F" w14:textId="77777777" w:rsidR="00F31064" w:rsidRDefault="00F31064" w:rsidP="000411E8">
            <w:pPr>
              <w:autoSpaceDE w:val="0"/>
              <w:autoSpaceDN w:val="0"/>
              <w:adjustRightInd w:val="0"/>
              <w:jc w:val="center"/>
              <w:rPr>
                <w:rFonts w:cs="AvenirNextCondensed-Regular"/>
                <w:color w:val="000000" w:themeColor="text1"/>
                <w:sz w:val="20"/>
                <w:szCs w:val="20"/>
              </w:rPr>
            </w:pPr>
            <w:r w:rsidRPr="006E1194">
              <w:rPr>
                <w:rFonts w:cs="AvenirNextCondensed-Regular"/>
                <w:color w:val="000000" w:themeColor="text1"/>
                <w:sz w:val="20"/>
                <w:szCs w:val="20"/>
              </w:rPr>
              <w:t>(</w:t>
            </w:r>
            <w:r>
              <w:rPr>
                <w:rFonts w:cs="AvenirNextCondensed-Regular"/>
                <w:color w:val="000000" w:themeColor="text1"/>
                <w:sz w:val="20"/>
                <w:szCs w:val="20"/>
              </w:rPr>
              <w:t>Q</w:t>
            </w:r>
            <w:r w:rsidRPr="006E1194">
              <w:rPr>
                <w:rFonts w:cs="AvenirNextCondensed-Regular"/>
                <w:color w:val="000000" w:themeColor="text1"/>
                <w:sz w:val="20"/>
                <w:szCs w:val="20"/>
              </w:rPr>
              <w:t>uoi)</w:t>
            </w:r>
          </w:p>
          <w:p w14:paraId="54482FF1" w14:textId="77777777" w:rsidR="00F31064" w:rsidRPr="006E1194" w:rsidRDefault="00F31064" w:rsidP="000411E8">
            <w:pPr>
              <w:autoSpaceDE w:val="0"/>
              <w:autoSpaceDN w:val="0"/>
              <w:adjustRightInd w:val="0"/>
              <w:jc w:val="center"/>
              <w:rPr>
                <w:rFonts w:cs="AvenirNextCondensed-Regular"/>
                <w:color w:val="000000" w:themeColor="text1"/>
                <w:sz w:val="20"/>
                <w:szCs w:val="20"/>
              </w:rPr>
            </w:pPr>
          </w:p>
        </w:tc>
        <w:tc>
          <w:tcPr>
            <w:tcW w:w="2158" w:type="dxa"/>
            <w:shd w:val="clear" w:color="auto" w:fill="92D050"/>
          </w:tcPr>
          <w:p w14:paraId="7064072A" w14:textId="77777777" w:rsidR="00F31064" w:rsidRPr="006E1194" w:rsidRDefault="00F31064" w:rsidP="000411E8">
            <w:pPr>
              <w:autoSpaceDE w:val="0"/>
              <w:autoSpaceDN w:val="0"/>
              <w:adjustRightInd w:val="0"/>
              <w:jc w:val="center"/>
              <w:rPr>
                <w:rFonts w:cs="AvenirNextCondensed-Regular"/>
                <w:color w:val="000000" w:themeColor="text1"/>
                <w:sz w:val="20"/>
                <w:szCs w:val="20"/>
              </w:rPr>
            </w:pPr>
          </w:p>
          <w:p w14:paraId="4873D590" w14:textId="77777777" w:rsidR="00F31064" w:rsidRPr="006E1194" w:rsidRDefault="00F31064" w:rsidP="000411E8">
            <w:pPr>
              <w:autoSpaceDE w:val="0"/>
              <w:autoSpaceDN w:val="0"/>
              <w:adjustRightInd w:val="0"/>
              <w:jc w:val="center"/>
              <w:rPr>
                <w:rFonts w:cs="AvenirNextCondensed-Regular"/>
                <w:color w:val="000000" w:themeColor="text1"/>
                <w:sz w:val="20"/>
                <w:szCs w:val="20"/>
              </w:rPr>
            </w:pPr>
            <w:r w:rsidRPr="006E1194">
              <w:rPr>
                <w:rFonts w:cs="AvenirNextCondensed-Regular"/>
                <w:color w:val="000000" w:themeColor="text1"/>
                <w:sz w:val="20"/>
                <w:szCs w:val="20"/>
              </w:rPr>
              <w:t>Moyen</w:t>
            </w:r>
          </w:p>
          <w:p w14:paraId="1ED4C02B" w14:textId="77777777" w:rsidR="00F31064" w:rsidRPr="006E1194" w:rsidRDefault="00F31064" w:rsidP="000411E8">
            <w:pPr>
              <w:autoSpaceDE w:val="0"/>
              <w:autoSpaceDN w:val="0"/>
              <w:adjustRightInd w:val="0"/>
              <w:jc w:val="center"/>
              <w:rPr>
                <w:rFonts w:cs="AvenirNextCondensed-Regular"/>
                <w:color w:val="000000" w:themeColor="text1"/>
                <w:sz w:val="20"/>
                <w:szCs w:val="20"/>
              </w:rPr>
            </w:pPr>
            <w:r w:rsidRPr="006E1194">
              <w:rPr>
                <w:rFonts w:cs="AvenirNextCondensed-Regular"/>
                <w:color w:val="000000" w:themeColor="text1"/>
                <w:sz w:val="20"/>
                <w:szCs w:val="20"/>
              </w:rPr>
              <w:t>(</w:t>
            </w:r>
            <w:r>
              <w:rPr>
                <w:rFonts w:cs="AvenirNextCondensed-Regular"/>
                <w:color w:val="000000" w:themeColor="text1"/>
                <w:sz w:val="20"/>
                <w:szCs w:val="20"/>
              </w:rPr>
              <w:t>C</w:t>
            </w:r>
            <w:r w:rsidRPr="006E1194">
              <w:rPr>
                <w:rFonts w:cs="AvenirNextCondensed-Regular"/>
                <w:color w:val="000000" w:themeColor="text1"/>
                <w:sz w:val="20"/>
                <w:szCs w:val="20"/>
              </w:rPr>
              <w:t>omment)</w:t>
            </w:r>
          </w:p>
        </w:tc>
        <w:tc>
          <w:tcPr>
            <w:tcW w:w="2158" w:type="dxa"/>
            <w:shd w:val="clear" w:color="auto" w:fill="92D050"/>
          </w:tcPr>
          <w:p w14:paraId="62DCF6B4" w14:textId="77777777" w:rsidR="00F31064" w:rsidRPr="006E1194" w:rsidRDefault="00F31064" w:rsidP="000411E8">
            <w:pPr>
              <w:autoSpaceDE w:val="0"/>
              <w:autoSpaceDN w:val="0"/>
              <w:adjustRightInd w:val="0"/>
              <w:jc w:val="center"/>
              <w:rPr>
                <w:rFonts w:cs="AvenirNextCondensed-Regular"/>
                <w:color w:val="000000" w:themeColor="text1"/>
                <w:sz w:val="20"/>
                <w:szCs w:val="20"/>
              </w:rPr>
            </w:pPr>
          </w:p>
          <w:p w14:paraId="51F1435D" w14:textId="77777777" w:rsidR="00F31064" w:rsidRPr="006E1194" w:rsidRDefault="00F31064" w:rsidP="000411E8">
            <w:pPr>
              <w:autoSpaceDE w:val="0"/>
              <w:autoSpaceDN w:val="0"/>
              <w:adjustRightInd w:val="0"/>
              <w:jc w:val="center"/>
              <w:rPr>
                <w:rFonts w:cs="AvenirNextCondensed-Regular"/>
                <w:color w:val="000000" w:themeColor="text1"/>
                <w:sz w:val="20"/>
                <w:szCs w:val="20"/>
              </w:rPr>
            </w:pPr>
            <w:r w:rsidRPr="006E1194">
              <w:rPr>
                <w:rFonts w:cs="AvenirNextCondensed-Regular"/>
                <w:color w:val="000000" w:themeColor="text1"/>
                <w:sz w:val="20"/>
                <w:szCs w:val="20"/>
              </w:rPr>
              <w:t>RESPONSABLE</w:t>
            </w:r>
          </w:p>
          <w:p w14:paraId="2FB216CF" w14:textId="77777777" w:rsidR="00F31064" w:rsidRPr="006E1194" w:rsidRDefault="00F31064" w:rsidP="000411E8">
            <w:pPr>
              <w:autoSpaceDE w:val="0"/>
              <w:autoSpaceDN w:val="0"/>
              <w:adjustRightInd w:val="0"/>
              <w:jc w:val="center"/>
              <w:rPr>
                <w:rFonts w:cs="AvenirNextCondensed-Regular"/>
                <w:color w:val="000000" w:themeColor="text1"/>
                <w:sz w:val="20"/>
                <w:szCs w:val="20"/>
              </w:rPr>
            </w:pPr>
            <w:r w:rsidRPr="006E1194">
              <w:rPr>
                <w:rFonts w:cs="AvenirNextCondensed-Regular"/>
                <w:color w:val="000000" w:themeColor="text1"/>
                <w:sz w:val="20"/>
                <w:szCs w:val="20"/>
              </w:rPr>
              <w:t>(QUI)</w:t>
            </w:r>
          </w:p>
        </w:tc>
        <w:tc>
          <w:tcPr>
            <w:tcW w:w="2158" w:type="dxa"/>
            <w:shd w:val="clear" w:color="auto" w:fill="92D050"/>
          </w:tcPr>
          <w:p w14:paraId="5E21DCBD" w14:textId="77777777" w:rsidR="00F31064" w:rsidRPr="006E1194" w:rsidRDefault="00F31064" w:rsidP="000411E8">
            <w:pPr>
              <w:autoSpaceDE w:val="0"/>
              <w:autoSpaceDN w:val="0"/>
              <w:adjustRightInd w:val="0"/>
              <w:jc w:val="center"/>
              <w:rPr>
                <w:rFonts w:cs="AvenirNextCondensed-Regular"/>
                <w:color w:val="000000" w:themeColor="text1"/>
                <w:sz w:val="20"/>
                <w:szCs w:val="20"/>
              </w:rPr>
            </w:pPr>
          </w:p>
          <w:p w14:paraId="541E1AD2" w14:textId="77777777" w:rsidR="00F31064" w:rsidRPr="006E1194" w:rsidRDefault="00F31064" w:rsidP="000411E8">
            <w:pPr>
              <w:autoSpaceDE w:val="0"/>
              <w:autoSpaceDN w:val="0"/>
              <w:adjustRightInd w:val="0"/>
              <w:jc w:val="center"/>
              <w:rPr>
                <w:rFonts w:cs="AvenirNextCondensed-Regular"/>
                <w:color w:val="000000" w:themeColor="text1"/>
                <w:sz w:val="20"/>
                <w:szCs w:val="20"/>
              </w:rPr>
            </w:pPr>
            <w:r w:rsidRPr="006E1194">
              <w:rPr>
                <w:rFonts w:cs="AvenirNextCondensed-Regular"/>
                <w:color w:val="000000" w:themeColor="text1"/>
                <w:sz w:val="20"/>
                <w:szCs w:val="20"/>
              </w:rPr>
              <w:t>PÉRIODE</w:t>
            </w:r>
          </w:p>
          <w:p w14:paraId="21F7D42A" w14:textId="77777777" w:rsidR="00F31064" w:rsidRPr="006E1194" w:rsidRDefault="00F31064" w:rsidP="000411E8">
            <w:pPr>
              <w:autoSpaceDE w:val="0"/>
              <w:autoSpaceDN w:val="0"/>
              <w:adjustRightInd w:val="0"/>
              <w:jc w:val="center"/>
              <w:rPr>
                <w:rFonts w:cs="AvenirNextCondensed-Regular"/>
                <w:color w:val="000000" w:themeColor="text1"/>
                <w:sz w:val="20"/>
                <w:szCs w:val="20"/>
              </w:rPr>
            </w:pPr>
            <w:r w:rsidRPr="006E1194">
              <w:rPr>
                <w:rFonts w:cs="AvenirNextCondensed-Regular"/>
                <w:color w:val="000000" w:themeColor="text1"/>
                <w:sz w:val="20"/>
                <w:szCs w:val="20"/>
              </w:rPr>
              <w:t>(QUAND)</w:t>
            </w:r>
          </w:p>
        </w:tc>
        <w:tc>
          <w:tcPr>
            <w:tcW w:w="2159" w:type="dxa"/>
            <w:shd w:val="clear" w:color="auto" w:fill="92D050"/>
          </w:tcPr>
          <w:p w14:paraId="3B931BFC" w14:textId="77777777" w:rsidR="00F31064" w:rsidRPr="006E1194" w:rsidRDefault="00F31064" w:rsidP="000411E8">
            <w:pPr>
              <w:autoSpaceDE w:val="0"/>
              <w:autoSpaceDN w:val="0"/>
              <w:adjustRightInd w:val="0"/>
              <w:jc w:val="center"/>
              <w:rPr>
                <w:rFonts w:cs="AvenirNextCondensed-Regular"/>
                <w:color w:val="000000" w:themeColor="text1"/>
                <w:sz w:val="20"/>
                <w:szCs w:val="20"/>
              </w:rPr>
            </w:pPr>
          </w:p>
          <w:p w14:paraId="15A56C64" w14:textId="77777777" w:rsidR="00F31064" w:rsidRPr="006E1194" w:rsidRDefault="00F31064" w:rsidP="000411E8">
            <w:pPr>
              <w:autoSpaceDE w:val="0"/>
              <w:autoSpaceDN w:val="0"/>
              <w:adjustRightInd w:val="0"/>
              <w:jc w:val="center"/>
              <w:rPr>
                <w:rFonts w:cs="AvenirNextCondensed-Regular"/>
                <w:color w:val="000000" w:themeColor="text1"/>
                <w:sz w:val="20"/>
                <w:szCs w:val="20"/>
              </w:rPr>
            </w:pPr>
            <w:r w:rsidRPr="006E1194">
              <w:rPr>
                <w:rFonts w:cs="AvenirNextCondensed-Regular"/>
                <w:color w:val="000000" w:themeColor="text1"/>
                <w:sz w:val="20"/>
                <w:szCs w:val="20"/>
              </w:rPr>
              <w:t>LIVRABLE</w:t>
            </w:r>
          </w:p>
          <w:p w14:paraId="063BE3A4" w14:textId="77777777" w:rsidR="00F31064" w:rsidRPr="006E1194" w:rsidRDefault="00F31064" w:rsidP="000411E8">
            <w:pPr>
              <w:autoSpaceDE w:val="0"/>
              <w:autoSpaceDN w:val="0"/>
              <w:adjustRightInd w:val="0"/>
              <w:jc w:val="center"/>
              <w:rPr>
                <w:rFonts w:cs="AvenirNextCondensed-Regular"/>
                <w:color w:val="000000" w:themeColor="text1"/>
                <w:sz w:val="20"/>
                <w:szCs w:val="20"/>
              </w:rPr>
            </w:pPr>
            <w:r w:rsidRPr="006E1194">
              <w:rPr>
                <w:rFonts w:cs="AvenirNextCondensed-Regular"/>
                <w:color w:val="000000" w:themeColor="text1"/>
                <w:sz w:val="20"/>
                <w:szCs w:val="20"/>
              </w:rPr>
              <w:t>(RÉSULTAT ATTENDU)</w:t>
            </w:r>
          </w:p>
        </w:tc>
        <w:tc>
          <w:tcPr>
            <w:tcW w:w="2159" w:type="dxa"/>
            <w:shd w:val="clear" w:color="auto" w:fill="92D050"/>
          </w:tcPr>
          <w:p w14:paraId="4298BD9B" w14:textId="77777777" w:rsidR="00F31064" w:rsidRPr="006E1194" w:rsidRDefault="00F31064" w:rsidP="000411E8">
            <w:pPr>
              <w:autoSpaceDE w:val="0"/>
              <w:autoSpaceDN w:val="0"/>
              <w:adjustRightInd w:val="0"/>
              <w:jc w:val="center"/>
              <w:rPr>
                <w:rFonts w:cs="AvenirNextCondensed-Regular"/>
                <w:color w:val="000000" w:themeColor="text1"/>
                <w:sz w:val="20"/>
                <w:szCs w:val="20"/>
              </w:rPr>
            </w:pPr>
          </w:p>
          <w:p w14:paraId="78AEB188" w14:textId="77777777" w:rsidR="00F31064" w:rsidRPr="006E1194" w:rsidRDefault="00F31064" w:rsidP="000411E8">
            <w:pPr>
              <w:autoSpaceDE w:val="0"/>
              <w:autoSpaceDN w:val="0"/>
              <w:adjustRightInd w:val="0"/>
              <w:jc w:val="center"/>
              <w:rPr>
                <w:rFonts w:cs="AvenirNextCondensed-Regular"/>
                <w:color w:val="000000" w:themeColor="text1"/>
                <w:sz w:val="20"/>
                <w:szCs w:val="20"/>
              </w:rPr>
            </w:pPr>
            <w:r w:rsidRPr="006E1194">
              <w:rPr>
                <w:rFonts w:cs="AvenirNextCondensed-Regular"/>
                <w:color w:val="000000" w:themeColor="text1"/>
                <w:sz w:val="20"/>
                <w:szCs w:val="20"/>
              </w:rPr>
              <w:t>COMMENTAIRES</w:t>
            </w:r>
          </w:p>
        </w:tc>
      </w:tr>
      <w:tr w:rsidR="00F31064" w:rsidRPr="006E1194" w14:paraId="63E1DF34" w14:textId="77777777" w:rsidTr="000411E8">
        <w:tc>
          <w:tcPr>
            <w:tcW w:w="2158" w:type="dxa"/>
          </w:tcPr>
          <w:p w14:paraId="316400BC" w14:textId="77777777" w:rsidR="00F31064" w:rsidRPr="006E1194" w:rsidRDefault="00F31064" w:rsidP="000411E8">
            <w:pPr>
              <w:autoSpaceDE w:val="0"/>
              <w:autoSpaceDN w:val="0"/>
              <w:adjustRightInd w:val="0"/>
              <w:jc w:val="center"/>
              <w:rPr>
                <w:rFonts w:cs="AvenirNextCondensed-Regular"/>
                <w:color w:val="000000" w:themeColor="text1"/>
              </w:rPr>
            </w:pPr>
          </w:p>
          <w:p w14:paraId="647CEDC8"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27BB086B"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4D3EC6E3"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7C60E062"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9" w:type="dxa"/>
          </w:tcPr>
          <w:p w14:paraId="2B8CFB5A"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9" w:type="dxa"/>
          </w:tcPr>
          <w:p w14:paraId="5A9366F6" w14:textId="77777777" w:rsidR="00F31064" w:rsidRPr="006E1194" w:rsidRDefault="00F31064" w:rsidP="000411E8">
            <w:pPr>
              <w:autoSpaceDE w:val="0"/>
              <w:autoSpaceDN w:val="0"/>
              <w:adjustRightInd w:val="0"/>
              <w:jc w:val="center"/>
              <w:rPr>
                <w:rFonts w:cs="AvenirNextCondensed-Regular"/>
                <w:color w:val="000000" w:themeColor="text1"/>
              </w:rPr>
            </w:pPr>
          </w:p>
        </w:tc>
      </w:tr>
      <w:tr w:rsidR="00F31064" w:rsidRPr="006E1194" w14:paraId="0D101A13" w14:textId="77777777" w:rsidTr="000411E8">
        <w:tc>
          <w:tcPr>
            <w:tcW w:w="2158" w:type="dxa"/>
          </w:tcPr>
          <w:p w14:paraId="6B3CC70C"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15AD0C8D"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2AC733FF"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37228F02"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9" w:type="dxa"/>
          </w:tcPr>
          <w:p w14:paraId="43D5239B"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9" w:type="dxa"/>
          </w:tcPr>
          <w:p w14:paraId="62C3D004" w14:textId="77777777" w:rsidR="00F31064" w:rsidRPr="006E1194" w:rsidRDefault="00F31064" w:rsidP="000411E8">
            <w:pPr>
              <w:autoSpaceDE w:val="0"/>
              <w:autoSpaceDN w:val="0"/>
              <w:adjustRightInd w:val="0"/>
              <w:jc w:val="center"/>
              <w:rPr>
                <w:rFonts w:cs="AvenirNextCondensed-Regular"/>
                <w:color w:val="000000" w:themeColor="text1"/>
              </w:rPr>
            </w:pPr>
          </w:p>
        </w:tc>
      </w:tr>
      <w:tr w:rsidR="00F31064" w:rsidRPr="006E1194" w14:paraId="2861F042" w14:textId="77777777" w:rsidTr="000411E8">
        <w:tc>
          <w:tcPr>
            <w:tcW w:w="2158" w:type="dxa"/>
          </w:tcPr>
          <w:p w14:paraId="3DC4FE9A"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49684086"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3F8021B5"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3199EC1B"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9" w:type="dxa"/>
          </w:tcPr>
          <w:p w14:paraId="790388FE"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9" w:type="dxa"/>
          </w:tcPr>
          <w:p w14:paraId="17AB7987" w14:textId="77777777" w:rsidR="00F31064" w:rsidRPr="006E1194" w:rsidRDefault="00F31064" w:rsidP="000411E8">
            <w:pPr>
              <w:autoSpaceDE w:val="0"/>
              <w:autoSpaceDN w:val="0"/>
              <w:adjustRightInd w:val="0"/>
              <w:jc w:val="center"/>
              <w:rPr>
                <w:rFonts w:cs="AvenirNextCondensed-Regular"/>
                <w:color w:val="000000" w:themeColor="text1"/>
              </w:rPr>
            </w:pPr>
          </w:p>
        </w:tc>
      </w:tr>
      <w:tr w:rsidR="00F31064" w:rsidRPr="006E1194" w14:paraId="4716B73E" w14:textId="77777777" w:rsidTr="000411E8">
        <w:tc>
          <w:tcPr>
            <w:tcW w:w="2158" w:type="dxa"/>
          </w:tcPr>
          <w:p w14:paraId="504AE101"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63A6B2B6"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0D22D7AC"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0CB89603"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9" w:type="dxa"/>
          </w:tcPr>
          <w:p w14:paraId="205FB13B"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9" w:type="dxa"/>
          </w:tcPr>
          <w:p w14:paraId="121EEA7F" w14:textId="77777777" w:rsidR="00F31064" w:rsidRPr="006E1194" w:rsidRDefault="00F31064" w:rsidP="000411E8">
            <w:pPr>
              <w:autoSpaceDE w:val="0"/>
              <w:autoSpaceDN w:val="0"/>
              <w:adjustRightInd w:val="0"/>
              <w:jc w:val="center"/>
              <w:rPr>
                <w:rFonts w:cs="AvenirNextCondensed-Regular"/>
                <w:color w:val="000000" w:themeColor="text1"/>
              </w:rPr>
            </w:pPr>
          </w:p>
        </w:tc>
      </w:tr>
      <w:tr w:rsidR="00F31064" w:rsidRPr="006E1194" w14:paraId="3A9CC3D2" w14:textId="77777777" w:rsidTr="000411E8">
        <w:tc>
          <w:tcPr>
            <w:tcW w:w="2158" w:type="dxa"/>
          </w:tcPr>
          <w:p w14:paraId="4D80ACB3"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5C6E2D70"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09D1F66F"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56E7C482"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9" w:type="dxa"/>
          </w:tcPr>
          <w:p w14:paraId="146A944F"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9" w:type="dxa"/>
          </w:tcPr>
          <w:p w14:paraId="57C84F73" w14:textId="77777777" w:rsidR="00F31064" w:rsidRPr="006E1194" w:rsidRDefault="00F31064" w:rsidP="000411E8">
            <w:pPr>
              <w:autoSpaceDE w:val="0"/>
              <w:autoSpaceDN w:val="0"/>
              <w:adjustRightInd w:val="0"/>
              <w:jc w:val="center"/>
              <w:rPr>
                <w:rFonts w:cs="AvenirNextCondensed-Regular"/>
                <w:color w:val="000000" w:themeColor="text1"/>
              </w:rPr>
            </w:pPr>
          </w:p>
        </w:tc>
      </w:tr>
      <w:tr w:rsidR="00F31064" w:rsidRPr="006E1194" w14:paraId="63CA2949" w14:textId="77777777" w:rsidTr="000411E8">
        <w:tc>
          <w:tcPr>
            <w:tcW w:w="2158" w:type="dxa"/>
          </w:tcPr>
          <w:p w14:paraId="2B112F59"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4D523DED"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671E89B5"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1995D214"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9" w:type="dxa"/>
          </w:tcPr>
          <w:p w14:paraId="23A8FD45"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9" w:type="dxa"/>
          </w:tcPr>
          <w:p w14:paraId="2508F5CB" w14:textId="77777777" w:rsidR="00F31064" w:rsidRPr="006E1194" w:rsidRDefault="00F31064" w:rsidP="000411E8">
            <w:pPr>
              <w:autoSpaceDE w:val="0"/>
              <w:autoSpaceDN w:val="0"/>
              <w:adjustRightInd w:val="0"/>
              <w:jc w:val="center"/>
              <w:rPr>
                <w:rFonts w:cs="AvenirNextCondensed-Regular"/>
                <w:color w:val="000000" w:themeColor="text1"/>
              </w:rPr>
            </w:pPr>
          </w:p>
        </w:tc>
      </w:tr>
      <w:tr w:rsidR="00F31064" w:rsidRPr="006E1194" w14:paraId="215F24C8" w14:textId="77777777" w:rsidTr="000411E8">
        <w:tc>
          <w:tcPr>
            <w:tcW w:w="2158" w:type="dxa"/>
          </w:tcPr>
          <w:p w14:paraId="5D9ECCBB"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3020FB66"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7C594D3F"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08F557E3"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9" w:type="dxa"/>
          </w:tcPr>
          <w:p w14:paraId="47394574"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9" w:type="dxa"/>
          </w:tcPr>
          <w:p w14:paraId="7B2A507F" w14:textId="77777777" w:rsidR="00F31064" w:rsidRPr="006E1194" w:rsidRDefault="00F31064" w:rsidP="000411E8">
            <w:pPr>
              <w:autoSpaceDE w:val="0"/>
              <w:autoSpaceDN w:val="0"/>
              <w:adjustRightInd w:val="0"/>
              <w:jc w:val="center"/>
              <w:rPr>
                <w:rFonts w:cs="AvenirNextCondensed-Regular"/>
                <w:color w:val="000000" w:themeColor="text1"/>
              </w:rPr>
            </w:pPr>
          </w:p>
        </w:tc>
      </w:tr>
      <w:tr w:rsidR="00F31064" w:rsidRPr="006E1194" w14:paraId="0D8BBAB8" w14:textId="77777777" w:rsidTr="000411E8">
        <w:tc>
          <w:tcPr>
            <w:tcW w:w="2158" w:type="dxa"/>
          </w:tcPr>
          <w:p w14:paraId="5A12BDE2"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1C0B6DE8"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7D8418D9"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4FBA262E"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9" w:type="dxa"/>
          </w:tcPr>
          <w:p w14:paraId="33579B89"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9" w:type="dxa"/>
          </w:tcPr>
          <w:p w14:paraId="42F6B508" w14:textId="77777777" w:rsidR="00F31064" w:rsidRPr="006E1194" w:rsidRDefault="00F31064" w:rsidP="000411E8">
            <w:pPr>
              <w:autoSpaceDE w:val="0"/>
              <w:autoSpaceDN w:val="0"/>
              <w:adjustRightInd w:val="0"/>
              <w:jc w:val="center"/>
              <w:rPr>
                <w:rFonts w:cs="AvenirNextCondensed-Regular"/>
                <w:color w:val="000000" w:themeColor="text1"/>
              </w:rPr>
            </w:pPr>
          </w:p>
        </w:tc>
      </w:tr>
      <w:tr w:rsidR="00F31064" w:rsidRPr="006E1194" w14:paraId="5649690A" w14:textId="77777777" w:rsidTr="000411E8">
        <w:tc>
          <w:tcPr>
            <w:tcW w:w="2158" w:type="dxa"/>
          </w:tcPr>
          <w:p w14:paraId="4486CAE8"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02230A9D"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155AE4D5"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8" w:type="dxa"/>
          </w:tcPr>
          <w:p w14:paraId="5B0970E8"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9" w:type="dxa"/>
          </w:tcPr>
          <w:p w14:paraId="143D6799" w14:textId="77777777" w:rsidR="00F31064" w:rsidRPr="006E1194" w:rsidRDefault="00F31064" w:rsidP="000411E8">
            <w:pPr>
              <w:autoSpaceDE w:val="0"/>
              <w:autoSpaceDN w:val="0"/>
              <w:adjustRightInd w:val="0"/>
              <w:jc w:val="center"/>
              <w:rPr>
                <w:rFonts w:cs="AvenirNextCondensed-Regular"/>
                <w:color w:val="000000" w:themeColor="text1"/>
              </w:rPr>
            </w:pPr>
          </w:p>
        </w:tc>
        <w:tc>
          <w:tcPr>
            <w:tcW w:w="2159" w:type="dxa"/>
          </w:tcPr>
          <w:p w14:paraId="12BC20F7" w14:textId="77777777" w:rsidR="00F31064" w:rsidRPr="006E1194" w:rsidRDefault="00F31064" w:rsidP="000411E8">
            <w:pPr>
              <w:autoSpaceDE w:val="0"/>
              <w:autoSpaceDN w:val="0"/>
              <w:adjustRightInd w:val="0"/>
              <w:jc w:val="center"/>
              <w:rPr>
                <w:rFonts w:cs="AvenirNextCondensed-Regular"/>
                <w:color w:val="000000" w:themeColor="text1"/>
              </w:rPr>
            </w:pPr>
          </w:p>
        </w:tc>
      </w:tr>
    </w:tbl>
    <w:p w14:paraId="594F7F25" w14:textId="77777777" w:rsidR="00F31064" w:rsidRPr="006E1194" w:rsidRDefault="00F31064" w:rsidP="00F31064">
      <w:pPr>
        <w:autoSpaceDE w:val="0"/>
        <w:autoSpaceDN w:val="0"/>
        <w:adjustRightInd w:val="0"/>
        <w:jc w:val="center"/>
        <w:rPr>
          <w:rFonts w:cs="AvenirNextCondensed-Regular"/>
          <w:color w:val="000000" w:themeColor="text1"/>
        </w:rPr>
      </w:pPr>
    </w:p>
    <w:p w14:paraId="59CD9877" w14:textId="77777777" w:rsidR="00F31064" w:rsidRPr="00D53837" w:rsidRDefault="00F31064" w:rsidP="00F31064">
      <w:pPr>
        <w:pStyle w:val="Paragraphedeliste"/>
        <w:autoSpaceDE w:val="0"/>
        <w:autoSpaceDN w:val="0"/>
        <w:adjustRightInd w:val="0"/>
        <w:rPr>
          <w:rFonts w:cs="AvenirNextCondensed-Regular"/>
          <w:color w:val="000000" w:themeColor="text1"/>
          <w:sz w:val="32"/>
          <w:szCs w:val="32"/>
        </w:rPr>
      </w:pPr>
    </w:p>
    <w:p w14:paraId="5655BF68" w14:textId="77777777" w:rsidR="00F31064" w:rsidRPr="00BB0D1F" w:rsidRDefault="00F31064" w:rsidP="00BB0D1F">
      <w:pPr>
        <w:spacing w:after="160" w:line="259" w:lineRule="auto"/>
        <w:jc w:val="left"/>
        <w:rPr>
          <w:rFonts w:asciiTheme="minorHAnsi" w:eastAsiaTheme="minorHAnsi" w:hAnsiTheme="minorHAnsi" w:cstheme="minorBidi"/>
          <w:sz w:val="22"/>
          <w:szCs w:val="22"/>
          <w:lang w:eastAsia="en-US"/>
        </w:rPr>
      </w:pPr>
    </w:p>
    <w:sectPr w:rsidR="00F31064" w:rsidRPr="00BB0D1F" w:rsidSect="00303C0F">
      <w:headerReference w:type="even" r:id="rId18"/>
      <w:headerReference w:type="default" r:id="rId19"/>
      <w:footerReference w:type="even" r:id="rId20"/>
      <w:footerReference w:type="default" r:id="rId21"/>
      <w:headerReference w:type="first" r:id="rId22"/>
      <w:footerReference w:type="first" r:id="rId23"/>
      <w:pgSz w:w="15840" w:h="12240" w:orient="landscape" w:code="1"/>
      <w:pgMar w:top="1276" w:right="1843" w:bottom="1276" w:left="127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8515C" w14:textId="77777777" w:rsidR="005F0C91" w:rsidRDefault="005F0C91">
      <w:r>
        <w:separator/>
      </w:r>
    </w:p>
  </w:endnote>
  <w:endnote w:type="continuationSeparator" w:id="0">
    <w:p w14:paraId="6548381D" w14:textId="77777777" w:rsidR="005F0C91" w:rsidRDefault="005F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haloult_Demi_Gras">
    <w:altName w:val="Courier New"/>
    <w:charset w:val="00"/>
    <w:family w:val="auto"/>
    <w:pitch w:val="variable"/>
    <w:sig w:usb0="00000001"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venirNextCondensed-Bold">
    <w:altName w:val="Calibri"/>
    <w:panose1 w:val="00000000000000000000"/>
    <w:charset w:val="00"/>
    <w:family w:val="swiss"/>
    <w:notTrueType/>
    <w:pitch w:val="default"/>
    <w:sig w:usb0="00000003" w:usb1="00000000" w:usb2="00000000" w:usb3="00000000" w:csb0="00000001" w:csb1="00000000"/>
  </w:font>
  <w:font w:name="AvenirNextCondensed-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E2DB4" w14:textId="77777777" w:rsidR="00180CF8" w:rsidRDefault="00180C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79C33" w14:textId="77777777" w:rsidR="00600857" w:rsidRPr="002B196D" w:rsidRDefault="00600857" w:rsidP="00600857">
    <w:pPr>
      <w:pStyle w:val="Pieddepage"/>
      <w:pBdr>
        <w:top w:val="single" w:sz="4" w:space="1" w:color="auto"/>
      </w:pBdr>
      <w:tabs>
        <w:tab w:val="clear" w:pos="9406"/>
        <w:tab w:val="right" w:pos="8222"/>
      </w:tabs>
      <w:ind w:right="-1"/>
    </w:pPr>
    <w:r>
      <w:rPr>
        <w:smallCaps/>
      </w:rPr>
      <w:t>ASSOJAQ</w:t>
    </w:r>
    <w:r w:rsidRPr="002B196D">
      <w:tab/>
    </w:r>
    <w:r w:rsidRPr="002B196D">
      <w:tab/>
    </w:r>
    <w:r w:rsidRPr="002B196D">
      <w:tab/>
    </w:r>
    <w:r>
      <w:tab/>
    </w:r>
    <w:r>
      <w:tab/>
    </w:r>
    <w:r w:rsidRPr="002B196D">
      <w:rPr>
        <w:snapToGrid w:val="0"/>
        <w:lang w:eastAsia="fr-FR"/>
      </w:rPr>
      <w:t xml:space="preserve">Page </w:t>
    </w:r>
    <w:r w:rsidRPr="002B196D">
      <w:rPr>
        <w:snapToGrid w:val="0"/>
        <w:lang w:eastAsia="fr-FR"/>
      </w:rPr>
      <w:fldChar w:fldCharType="begin"/>
    </w:r>
    <w:r w:rsidRPr="002B196D">
      <w:rPr>
        <w:snapToGrid w:val="0"/>
        <w:lang w:eastAsia="fr-FR"/>
      </w:rPr>
      <w:instrText xml:space="preserve"> PAGE </w:instrText>
    </w:r>
    <w:r w:rsidRPr="002B196D">
      <w:rPr>
        <w:snapToGrid w:val="0"/>
        <w:lang w:eastAsia="fr-FR"/>
      </w:rPr>
      <w:fldChar w:fldCharType="separate"/>
    </w:r>
    <w:r w:rsidR="003A091F">
      <w:rPr>
        <w:noProof/>
        <w:snapToGrid w:val="0"/>
        <w:lang w:eastAsia="fr-FR"/>
      </w:rPr>
      <w:t>14</w:t>
    </w:r>
    <w:r w:rsidRPr="002B196D">
      <w:rPr>
        <w:snapToGrid w:val="0"/>
        <w:lang w:eastAsia="fr-FR"/>
      </w:rPr>
      <w:fldChar w:fldCharType="end"/>
    </w:r>
    <w:r w:rsidRPr="002B196D">
      <w:rPr>
        <w:snapToGrid w:val="0"/>
        <w:lang w:eastAsia="fr-FR"/>
      </w:rPr>
      <w:t xml:space="preserve"> sur </w:t>
    </w:r>
    <w:r w:rsidRPr="002B196D">
      <w:rPr>
        <w:snapToGrid w:val="0"/>
        <w:lang w:eastAsia="fr-FR"/>
      </w:rPr>
      <w:fldChar w:fldCharType="begin"/>
    </w:r>
    <w:r w:rsidRPr="002B196D">
      <w:rPr>
        <w:snapToGrid w:val="0"/>
        <w:lang w:eastAsia="fr-FR"/>
      </w:rPr>
      <w:instrText xml:space="preserve"> NUMPAGES </w:instrText>
    </w:r>
    <w:r w:rsidRPr="002B196D">
      <w:rPr>
        <w:snapToGrid w:val="0"/>
        <w:lang w:eastAsia="fr-FR"/>
      </w:rPr>
      <w:fldChar w:fldCharType="separate"/>
    </w:r>
    <w:r w:rsidR="003A091F">
      <w:rPr>
        <w:noProof/>
        <w:snapToGrid w:val="0"/>
        <w:lang w:eastAsia="fr-FR"/>
      </w:rPr>
      <w:t>40</w:t>
    </w:r>
    <w:r w:rsidRPr="002B196D">
      <w:rPr>
        <w:snapToGrid w:val="0"/>
        <w:lang w:eastAsia="fr-FR"/>
      </w:rPr>
      <w:fldChar w:fldCharType="end"/>
    </w:r>
  </w:p>
  <w:p w14:paraId="3ACFFAF0" w14:textId="77777777" w:rsidR="00600857" w:rsidRDefault="0060085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77821" w14:textId="77777777" w:rsidR="00180CF8" w:rsidRDefault="00180CF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39100" w14:textId="77777777" w:rsidR="00600857" w:rsidRDefault="00600857">
    <w:pPr>
      <w:pStyle w:val="Pieddepage"/>
      <w:framePr w:wrap="around" w:vAnchor="text" w:hAnchor="margin" w:xAlign="right" w:y="1"/>
    </w:pPr>
    <w:r>
      <w:fldChar w:fldCharType="begin"/>
    </w:r>
    <w:r>
      <w:instrText xml:space="preserve">PAGE  </w:instrText>
    </w:r>
    <w:r>
      <w:fldChar w:fldCharType="separate"/>
    </w:r>
    <w:r>
      <w:rPr>
        <w:noProof/>
      </w:rPr>
      <w:t>1</w:t>
    </w:r>
    <w:r>
      <w:fldChar w:fldCharType="end"/>
    </w:r>
  </w:p>
  <w:p w14:paraId="710E7E12" w14:textId="77777777" w:rsidR="00600857" w:rsidRDefault="00600857">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3C18D" w14:textId="77777777" w:rsidR="00600857" w:rsidRPr="002B196D" w:rsidRDefault="00600857" w:rsidP="002B196D">
    <w:pPr>
      <w:pStyle w:val="Pieddepage"/>
      <w:pBdr>
        <w:top w:val="single" w:sz="4" w:space="1" w:color="auto"/>
      </w:pBdr>
      <w:tabs>
        <w:tab w:val="clear" w:pos="9406"/>
        <w:tab w:val="right" w:pos="8222"/>
      </w:tabs>
      <w:ind w:right="-1"/>
    </w:pPr>
    <w:r>
      <w:rPr>
        <w:smallCaps/>
      </w:rPr>
      <w:t>ASSOJAQ</w:t>
    </w:r>
    <w:r w:rsidRPr="002B196D">
      <w:tab/>
    </w:r>
    <w:r w:rsidRPr="002B196D">
      <w:tab/>
    </w:r>
    <w:r w:rsidRPr="002B196D">
      <w:tab/>
    </w:r>
    <w:r w:rsidRPr="002B196D">
      <w:rPr>
        <w:snapToGrid w:val="0"/>
        <w:lang w:eastAsia="fr-FR"/>
      </w:rPr>
      <w:t xml:space="preserve">Page </w:t>
    </w:r>
    <w:r w:rsidRPr="002B196D">
      <w:rPr>
        <w:snapToGrid w:val="0"/>
        <w:lang w:eastAsia="fr-FR"/>
      </w:rPr>
      <w:fldChar w:fldCharType="begin"/>
    </w:r>
    <w:r w:rsidRPr="002B196D">
      <w:rPr>
        <w:snapToGrid w:val="0"/>
        <w:lang w:eastAsia="fr-FR"/>
      </w:rPr>
      <w:instrText xml:space="preserve"> PAGE </w:instrText>
    </w:r>
    <w:r w:rsidRPr="002B196D">
      <w:rPr>
        <w:snapToGrid w:val="0"/>
        <w:lang w:eastAsia="fr-FR"/>
      </w:rPr>
      <w:fldChar w:fldCharType="separate"/>
    </w:r>
    <w:r w:rsidR="003A091F">
      <w:rPr>
        <w:noProof/>
        <w:snapToGrid w:val="0"/>
        <w:lang w:eastAsia="fr-FR"/>
      </w:rPr>
      <w:t>38</w:t>
    </w:r>
    <w:r w:rsidRPr="002B196D">
      <w:rPr>
        <w:snapToGrid w:val="0"/>
        <w:lang w:eastAsia="fr-FR"/>
      </w:rPr>
      <w:fldChar w:fldCharType="end"/>
    </w:r>
    <w:r w:rsidRPr="002B196D">
      <w:rPr>
        <w:snapToGrid w:val="0"/>
        <w:lang w:eastAsia="fr-FR"/>
      </w:rPr>
      <w:t xml:space="preserve"> sur </w:t>
    </w:r>
    <w:r w:rsidRPr="002B196D">
      <w:rPr>
        <w:snapToGrid w:val="0"/>
        <w:lang w:eastAsia="fr-FR"/>
      </w:rPr>
      <w:fldChar w:fldCharType="begin"/>
    </w:r>
    <w:r w:rsidRPr="002B196D">
      <w:rPr>
        <w:snapToGrid w:val="0"/>
        <w:lang w:eastAsia="fr-FR"/>
      </w:rPr>
      <w:instrText xml:space="preserve"> NUMPAGES </w:instrText>
    </w:r>
    <w:r w:rsidRPr="002B196D">
      <w:rPr>
        <w:snapToGrid w:val="0"/>
        <w:lang w:eastAsia="fr-FR"/>
      </w:rPr>
      <w:fldChar w:fldCharType="separate"/>
    </w:r>
    <w:r w:rsidR="003A091F">
      <w:rPr>
        <w:noProof/>
        <w:snapToGrid w:val="0"/>
        <w:lang w:eastAsia="fr-FR"/>
      </w:rPr>
      <w:t>40</w:t>
    </w:r>
    <w:r w:rsidRPr="002B196D">
      <w:rPr>
        <w:snapToGrid w:val="0"/>
        <w:lang w:eastAsia="fr-F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4E88A" w14:textId="77777777" w:rsidR="00600857" w:rsidRPr="00600857" w:rsidRDefault="00600857" w:rsidP="00600857">
    <w:pPr>
      <w:pStyle w:val="Pieddepage"/>
      <w:rPr>
        <w:smallCaps/>
        <w:snapToGrid w:val="0"/>
        <w:lang w:eastAsia="fr-FR"/>
      </w:rPr>
    </w:pPr>
    <w:r w:rsidRPr="00600857">
      <w:rPr>
        <w:smallCaps/>
        <w:snapToGrid w:val="0"/>
        <w:lang w:eastAsia="fr-FR"/>
      </w:rPr>
      <w:t>ASSOJAQ</w:t>
    </w:r>
    <w:r w:rsidRPr="00600857">
      <w:rPr>
        <w:smallCaps/>
        <w:snapToGrid w:val="0"/>
        <w:lang w:eastAsia="fr-FR"/>
      </w:rPr>
      <w:tab/>
    </w:r>
    <w:r w:rsidRPr="00600857">
      <w:rPr>
        <w:smallCaps/>
        <w:snapToGrid w:val="0"/>
        <w:lang w:eastAsia="fr-FR"/>
      </w:rPr>
      <w:tab/>
    </w:r>
    <w:r w:rsidRPr="00600857">
      <w:rPr>
        <w:smallCaps/>
        <w:snapToGrid w:val="0"/>
        <w:lang w:eastAsia="fr-FR"/>
      </w:rPr>
      <w:tab/>
    </w:r>
    <w:r>
      <w:rPr>
        <w:smallCaps/>
        <w:snapToGrid w:val="0"/>
        <w:lang w:eastAsia="fr-FR"/>
      </w:rPr>
      <w:tab/>
    </w:r>
    <w:r w:rsidRPr="00600857">
      <w:rPr>
        <w:smallCaps/>
        <w:snapToGrid w:val="0"/>
        <w:lang w:eastAsia="fr-FR"/>
      </w:rPr>
      <w:t xml:space="preserve">Page </w:t>
    </w:r>
    <w:r w:rsidRPr="00600857">
      <w:rPr>
        <w:smallCaps/>
        <w:snapToGrid w:val="0"/>
        <w:lang w:eastAsia="fr-FR"/>
      </w:rPr>
      <w:fldChar w:fldCharType="begin"/>
    </w:r>
    <w:r w:rsidRPr="00600857">
      <w:rPr>
        <w:smallCaps/>
        <w:snapToGrid w:val="0"/>
        <w:lang w:eastAsia="fr-FR"/>
      </w:rPr>
      <w:instrText xml:space="preserve"> PAGE </w:instrText>
    </w:r>
    <w:r w:rsidRPr="00600857">
      <w:rPr>
        <w:smallCaps/>
        <w:snapToGrid w:val="0"/>
        <w:lang w:eastAsia="fr-FR"/>
      </w:rPr>
      <w:fldChar w:fldCharType="separate"/>
    </w:r>
    <w:r w:rsidR="003A091F">
      <w:rPr>
        <w:smallCaps/>
        <w:noProof/>
        <w:snapToGrid w:val="0"/>
        <w:lang w:eastAsia="fr-FR"/>
      </w:rPr>
      <w:t>21</w:t>
    </w:r>
    <w:r w:rsidRPr="00600857">
      <w:rPr>
        <w:smallCaps/>
        <w:snapToGrid w:val="0"/>
        <w:lang w:eastAsia="fr-FR"/>
      </w:rPr>
      <w:fldChar w:fldCharType="end"/>
    </w:r>
    <w:r w:rsidRPr="00600857">
      <w:rPr>
        <w:smallCaps/>
        <w:snapToGrid w:val="0"/>
        <w:lang w:eastAsia="fr-FR"/>
      </w:rPr>
      <w:t xml:space="preserve"> sur </w:t>
    </w:r>
    <w:r w:rsidRPr="00600857">
      <w:rPr>
        <w:smallCaps/>
        <w:snapToGrid w:val="0"/>
        <w:lang w:eastAsia="fr-FR"/>
      </w:rPr>
      <w:fldChar w:fldCharType="begin"/>
    </w:r>
    <w:r w:rsidRPr="00600857">
      <w:rPr>
        <w:smallCaps/>
        <w:snapToGrid w:val="0"/>
        <w:lang w:eastAsia="fr-FR"/>
      </w:rPr>
      <w:instrText xml:space="preserve"> NUMPAGES </w:instrText>
    </w:r>
    <w:r w:rsidRPr="00600857">
      <w:rPr>
        <w:smallCaps/>
        <w:snapToGrid w:val="0"/>
        <w:lang w:eastAsia="fr-FR"/>
      </w:rPr>
      <w:fldChar w:fldCharType="separate"/>
    </w:r>
    <w:r w:rsidR="003A091F">
      <w:rPr>
        <w:smallCaps/>
        <w:noProof/>
        <w:snapToGrid w:val="0"/>
        <w:lang w:eastAsia="fr-FR"/>
      </w:rPr>
      <w:t>40</w:t>
    </w:r>
    <w:r w:rsidRPr="00600857">
      <w:rPr>
        <w:smallCaps/>
        <w:snapToGrid w:val="0"/>
        <w:lang w:eastAsia="fr-FR"/>
      </w:rPr>
      <w:fldChar w:fldCharType="end"/>
    </w:r>
  </w:p>
  <w:p w14:paraId="7079D0F1" w14:textId="77777777" w:rsidR="00600857" w:rsidRPr="00600857" w:rsidRDefault="00600857" w:rsidP="006008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32F43" w14:textId="77777777" w:rsidR="005F0C91" w:rsidRDefault="005F0C91">
      <w:r>
        <w:separator/>
      </w:r>
    </w:p>
  </w:footnote>
  <w:footnote w:type="continuationSeparator" w:id="0">
    <w:p w14:paraId="1AFF7BCA" w14:textId="77777777" w:rsidR="005F0C91" w:rsidRDefault="005F0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A8272" w14:textId="77777777" w:rsidR="00180CF8" w:rsidRDefault="00180C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5437102"/>
      <w:docPartObj>
        <w:docPartGallery w:val="Page Numbers (Top of Page)"/>
        <w:docPartUnique/>
      </w:docPartObj>
    </w:sdtPr>
    <w:sdtEndPr/>
    <w:sdtContent>
      <w:p w14:paraId="548E54F8" w14:textId="37A8E67D" w:rsidR="00600857" w:rsidRDefault="002E4A7A">
        <w:pPr>
          <w:pStyle w:val="En-tte"/>
          <w:jc w:val="right"/>
        </w:pPr>
        <w:r>
          <w:rPr>
            <w:noProof/>
          </w:rPr>
          <w:drawing>
            <wp:anchor distT="0" distB="0" distL="114300" distR="114300" simplePos="0" relativeHeight="251661312" behindDoc="0" locked="0" layoutInCell="1" allowOverlap="1" wp14:anchorId="659F27F8" wp14:editId="7F46618B">
              <wp:simplePos x="0" y="0"/>
              <wp:positionH relativeFrom="column">
                <wp:posOffset>-693420</wp:posOffset>
              </wp:positionH>
              <wp:positionV relativeFrom="paragraph">
                <wp:posOffset>6985</wp:posOffset>
              </wp:positionV>
              <wp:extent cx="3429000" cy="1114425"/>
              <wp:effectExtent l="0" t="0" r="0" b="9525"/>
              <wp:wrapTopAndBottom/>
              <wp:docPr id="7" name="Image 7" descr="Une image contenant signe, assis, joueur, bou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signe, assis, joueur, bou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429000" cy="1114425"/>
                      </a:xfrm>
                      <a:prstGeom prst="rect">
                        <a:avLst/>
                      </a:prstGeom>
                    </pic:spPr>
                  </pic:pic>
                </a:graphicData>
              </a:graphic>
              <wp14:sizeRelH relativeFrom="page">
                <wp14:pctWidth>0</wp14:pctWidth>
              </wp14:sizeRelH>
              <wp14:sizeRelV relativeFrom="page">
                <wp14:pctHeight>0</wp14:pctHeight>
              </wp14:sizeRelV>
            </wp:anchor>
          </w:drawing>
        </w:r>
      </w:p>
    </w:sdtContent>
  </w:sdt>
  <w:p w14:paraId="735E9F75" w14:textId="77777777" w:rsidR="00600857" w:rsidRDefault="0060085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D7795" w14:textId="77777777" w:rsidR="00180CF8" w:rsidRDefault="00180CF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F5AE2" w14:textId="77777777" w:rsidR="00600857" w:rsidRDefault="0060085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990CE" w14:textId="77777777" w:rsidR="00600857" w:rsidRPr="002B196D" w:rsidRDefault="00600857">
    <w:pPr>
      <w:pStyle w:val="En-tte"/>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4E0F2" w14:textId="731A0E39" w:rsidR="00600857" w:rsidRDefault="00600857" w:rsidP="00BA6EC7">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110E"/>
    <w:multiLevelType w:val="multilevel"/>
    <w:tmpl w:val="646AB1CE"/>
    <w:name w:val="Liste - Fiche générique42"/>
    <w:lvl w:ilvl="0">
      <w:start w:val="1"/>
      <w:numFmt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17"/>
        </w:tabs>
        <w:ind w:left="714" w:hanging="357"/>
      </w:pPr>
      <w:rPr>
        <w:rFonts w:ascii="Chaloult_Demi_Gras" w:hAnsi="Chaloult_Demi_Gras" w:hint="default"/>
        <w:color w:val="000000"/>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 w15:restartNumberingAfterBreak="0">
    <w:nsid w:val="09AD5187"/>
    <w:multiLevelType w:val="hybridMultilevel"/>
    <w:tmpl w:val="0BEEF896"/>
    <w:lvl w:ilvl="0" w:tplc="0C0C000D">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0EC84068"/>
    <w:multiLevelType w:val="multilevel"/>
    <w:tmpl w:val="A8AEBFAA"/>
    <w:styleLink w:val="ListeDPLC"/>
    <w:lvl w:ilvl="0">
      <w:start w:val="1"/>
      <w:numFmt w:val="decimal"/>
      <w:lvlText w:val="%1."/>
      <w:lvlJc w:val="left"/>
      <w:pPr>
        <w:tabs>
          <w:tab w:val="num" w:pos="357"/>
        </w:tabs>
        <w:ind w:left="357" w:hanging="357"/>
      </w:pPr>
      <w:rPr>
        <w:rFonts w:ascii="Calibri" w:eastAsia="Times New Roman" w:hAnsi="Calibri" w:cs="Times New Roman"/>
      </w:rPr>
    </w:lvl>
    <w:lvl w:ilvl="1">
      <w:start w:val="1"/>
      <w:numFmt w:val="bullet"/>
      <w:lvlText w:val="–"/>
      <w:lvlJc w:val="left"/>
      <w:pPr>
        <w:tabs>
          <w:tab w:val="num" w:pos="714"/>
        </w:tabs>
        <w:ind w:left="714" w:hanging="357"/>
      </w:pPr>
      <w:rPr>
        <w:rFonts w:ascii="Chaloult_Demi_Gras" w:hAnsi="Chaloult_Demi_Gras" w:hint="default"/>
        <w:color w:val="000000"/>
      </w:rPr>
    </w:lvl>
    <w:lvl w:ilvl="2">
      <w:start w:val="1"/>
      <w:numFmt w:val="bullet"/>
      <w:lvlText w:val=""/>
      <w:lvlJc w:val="left"/>
      <w:pPr>
        <w:tabs>
          <w:tab w:val="num" w:pos="1071"/>
        </w:tabs>
        <w:ind w:left="1071" w:hanging="357"/>
      </w:pPr>
      <w:rPr>
        <w:rFonts w:ascii="Wingdings" w:hAnsi="Wingdings" w:hint="default"/>
      </w:rPr>
    </w:lvl>
    <w:lvl w:ilvl="3">
      <w:start w:val="1"/>
      <w:numFmt w:val="bullet"/>
      <w:lvlText w:val=""/>
      <w:lvlJc w:val="left"/>
      <w:pPr>
        <w:tabs>
          <w:tab w:val="num" w:pos="1428"/>
        </w:tabs>
        <w:ind w:left="1428" w:hanging="357"/>
      </w:pPr>
      <w:rPr>
        <w:rFonts w:ascii="Symbol" w:hAnsi="Symbol" w:hint="default"/>
      </w:rPr>
    </w:lvl>
    <w:lvl w:ilvl="4">
      <w:start w:val="1"/>
      <w:numFmt w:val="bullet"/>
      <w:lvlText w:val="o"/>
      <w:lvlJc w:val="left"/>
      <w:pPr>
        <w:tabs>
          <w:tab w:val="num" w:pos="1785"/>
        </w:tabs>
        <w:ind w:left="1785" w:hanging="357"/>
      </w:pPr>
      <w:rPr>
        <w:rFonts w:ascii="Courier New" w:hAnsi="Courier New" w:cs="Courier New" w:hint="default"/>
      </w:rPr>
    </w:lvl>
    <w:lvl w:ilvl="5">
      <w:start w:val="1"/>
      <w:numFmt w:val="bullet"/>
      <w:lvlText w:val=""/>
      <w:lvlJc w:val="left"/>
      <w:pPr>
        <w:tabs>
          <w:tab w:val="num" w:pos="2142"/>
        </w:tabs>
        <w:ind w:left="2142" w:hanging="357"/>
      </w:pPr>
      <w:rPr>
        <w:rFonts w:ascii="Wingdings" w:hAnsi="Wingdings" w:hint="default"/>
      </w:rPr>
    </w:lvl>
    <w:lvl w:ilvl="6">
      <w:start w:val="1"/>
      <w:numFmt w:val="bullet"/>
      <w:lvlText w:val=""/>
      <w:lvlJc w:val="left"/>
      <w:pPr>
        <w:tabs>
          <w:tab w:val="num" w:pos="2499"/>
        </w:tabs>
        <w:ind w:left="2499" w:hanging="357"/>
      </w:pPr>
      <w:rPr>
        <w:rFonts w:ascii="Symbol" w:hAnsi="Symbol" w:hint="default"/>
      </w:rPr>
    </w:lvl>
    <w:lvl w:ilvl="7">
      <w:start w:val="1"/>
      <w:numFmt w:val="bullet"/>
      <w:lvlText w:val="o"/>
      <w:lvlJc w:val="left"/>
      <w:pPr>
        <w:tabs>
          <w:tab w:val="num" w:pos="2856"/>
        </w:tabs>
        <w:ind w:left="2856" w:hanging="357"/>
      </w:pPr>
      <w:rPr>
        <w:rFonts w:ascii="Courier New" w:hAnsi="Courier New" w:cs="Courier New" w:hint="default"/>
      </w:rPr>
    </w:lvl>
    <w:lvl w:ilvl="8">
      <w:start w:val="1"/>
      <w:numFmt w:val="bullet"/>
      <w:lvlText w:val=""/>
      <w:lvlJc w:val="left"/>
      <w:pPr>
        <w:tabs>
          <w:tab w:val="num" w:pos="3213"/>
        </w:tabs>
        <w:ind w:left="3213" w:hanging="357"/>
      </w:pPr>
      <w:rPr>
        <w:rFonts w:ascii="Wingdings" w:hAnsi="Wingdings" w:hint="default"/>
      </w:rPr>
    </w:lvl>
  </w:abstractNum>
  <w:abstractNum w:abstractNumId="3" w15:restartNumberingAfterBreak="0">
    <w:nsid w:val="14A415C6"/>
    <w:multiLevelType w:val="hybridMultilevel"/>
    <w:tmpl w:val="0E985A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724688F"/>
    <w:multiLevelType w:val="multilevel"/>
    <w:tmpl w:val="F1A03CCA"/>
    <w:name w:val="Liste - Fiche générique422"/>
    <w:lvl w:ilvl="0">
      <w:start w:val="1"/>
      <w:numFmt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17"/>
        </w:tabs>
        <w:ind w:left="714" w:hanging="357"/>
      </w:pPr>
      <w:rPr>
        <w:rFonts w:ascii="Chaloult_Demi_Gras" w:hAnsi="Chaloult_Demi_Gras" w:hint="default"/>
        <w:color w:val="000000"/>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5" w15:restartNumberingAfterBreak="0">
    <w:nsid w:val="18385F01"/>
    <w:multiLevelType w:val="multilevel"/>
    <w:tmpl w:val="19960F94"/>
    <w:name w:val="Liste - Fiche générique4222"/>
    <w:lvl w:ilvl="0">
      <w:start w:val="1"/>
      <w:numFmt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17"/>
        </w:tabs>
        <w:ind w:left="714" w:hanging="357"/>
      </w:pPr>
      <w:rPr>
        <w:rFonts w:ascii="Chaloult_Demi_Gras" w:hAnsi="Chaloult_Demi_Gras" w:hint="default"/>
        <w:color w:val="000000"/>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6" w15:restartNumberingAfterBreak="0">
    <w:nsid w:val="198E06F9"/>
    <w:multiLevelType w:val="hybridMultilevel"/>
    <w:tmpl w:val="5F50DB44"/>
    <w:lvl w:ilvl="0" w:tplc="0C0C000B">
      <w:start w:val="1"/>
      <w:numFmt w:val="bullet"/>
      <w:lvlText w:val=""/>
      <w:lvlJc w:val="left"/>
      <w:pPr>
        <w:ind w:left="825" w:hanging="360"/>
      </w:pPr>
      <w:rPr>
        <w:rFonts w:ascii="Wingdings" w:hAnsi="Wingdings"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7" w15:restartNumberingAfterBreak="0">
    <w:nsid w:val="1CBA3CFF"/>
    <w:multiLevelType w:val="multilevel"/>
    <w:tmpl w:val="390E3488"/>
    <w:name w:val="Liste - Fiche générique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ind w:left="357" w:firstLine="0"/>
      </w:pPr>
      <w:rPr>
        <w:rFonts w:ascii="Chaloult_Demi_Gras" w:hAnsi="Chaloult_Demi_Gras" w:hint="default"/>
        <w:color w:val="00000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09200E"/>
    <w:multiLevelType w:val="multilevel"/>
    <w:tmpl w:val="097C1354"/>
    <w:name w:val="Liste_DPLC"/>
    <w:lvl w:ilvl="0">
      <w:start w:val="1"/>
      <w:numFmt w:val="bullet"/>
      <w:lvlText w:val=""/>
      <w:lvlJc w:val="left"/>
      <w:pPr>
        <w:tabs>
          <w:tab w:val="num" w:pos="357"/>
        </w:tabs>
        <w:ind w:left="357" w:hanging="357"/>
      </w:pPr>
      <w:rPr>
        <w:rFonts w:ascii="Wingdings" w:hAnsi="Wingdings" w:hint="default"/>
      </w:rPr>
    </w:lvl>
    <w:lvl w:ilvl="1">
      <w:start w:val="1"/>
      <w:numFmt w:val="bullet"/>
      <w:lvlText w:val="–"/>
      <w:lvlJc w:val="left"/>
      <w:pPr>
        <w:tabs>
          <w:tab w:val="num" w:pos="714"/>
        </w:tabs>
        <w:ind w:left="714" w:hanging="357"/>
      </w:pPr>
      <w:rPr>
        <w:rFonts w:ascii="Chaloult_Demi_Gras" w:hAnsi="Chaloult_Demi_Gras" w:hint="default"/>
        <w:color w:val="00000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E73A15"/>
    <w:multiLevelType w:val="multilevel"/>
    <w:tmpl w:val="646AB1CE"/>
    <w:name w:val="Liste - Fiche générique4"/>
    <w:lvl w:ilvl="0">
      <w:start w:val="1"/>
      <w:numFmt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17"/>
        </w:tabs>
        <w:ind w:left="714" w:hanging="357"/>
      </w:pPr>
      <w:rPr>
        <w:rFonts w:ascii="Chaloult_Demi_Gras" w:hAnsi="Chaloult_Demi_Gras" w:hint="default"/>
        <w:color w:val="000000"/>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0" w15:restartNumberingAfterBreak="0">
    <w:nsid w:val="25295A2B"/>
    <w:multiLevelType w:val="hybridMultilevel"/>
    <w:tmpl w:val="C0F406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A024C4A"/>
    <w:multiLevelType w:val="multilevel"/>
    <w:tmpl w:val="646AB1CE"/>
    <w:name w:val="Liste - Fiche générique422"/>
    <w:lvl w:ilvl="0">
      <w:start w:val="1"/>
      <w:numFmt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17"/>
        </w:tabs>
        <w:ind w:left="714" w:hanging="357"/>
      </w:pPr>
      <w:rPr>
        <w:rFonts w:ascii="Chaloult_Demi_Gras" w:hAnsi="Chaloult_Demi_Gras" w:hint="default"/>
        <w:color w:val="000000"/>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2" w15:restartNumberingAfterBreak="0">
    <w:nsid w:val="2B2D2020"/>
    <w:multiLevelType w:val="multilevel"/>
    <w:tmpl w:val="A8AEBFAA"/>
    <w:name w:val="DPLC_liste"/>
    <w:lvl w:ilvl="0">
      <w:start w:val="1"/>
      <w:numFmt w:val="bullet"/>
      <w:lvlText w:val=""/>
      <w:lvlJc w:val="left"/>
      <w:pPr>
        <w:tabs>
          <w:tab w:val="num" w:pos="357"/>
        </w:tabs>
        <w:ind w:left="357" w:hanging="357"/>
      </w:pPr>
      <w:rPr>
        <w:rFonts w:ascii="Wingdings" w:hAnsi="Wingdings" w:hint="default"/>
      </w:rPr>
    </w:lvl>
    <w:lvl w:ilvl="1">
      <w:start w:val="1"/>
      <w:numFmt w:val="bullet"/>
      <w:lvlText w:val="–"/>
      <w:lvlJc w:val="left"/>
      <w:pPr>
        <w:tabs>
          <w:tab w:val="num" w:pos="714"/>
        </w:tabs>
        <w:ind w:left="714" w:hanging="357"/>
      </w:pPr>
      <w:rPr>
        <w:rFonts w:ascii="Chaloult_Demi_Gras" w:hAnsi="Chaloult_Demi_Gras" w:hint="default"/>
        <w:color w:val="000000"/>
      </w:rPr>
    </w:lvl>
    <w:lvl w:ilvl="2">
      <w:start w:val="1"/>
      <w:numFmt w:val="bullet"/>
      <w:lvlText w:val=""/>
      <w:lvlJc w:val="left"/>
      <w:pPr>
        <w:tabs>
          <w:tab w:val="num" w:pos="1071"/>
        </w:tabs>
        <w:ind w:left="1071" w:hanging="357"/>
      </w:pPr>
      <w:rPr>
        <w:rFonts w:ascii="Wingdings" w:hAnsi="Wingdings" w:hint="default"/>
      </w:rPr>
    </w:lvl>
    <w:lvl w:ilvl="3">
      <w:start w:val="1"/>
      <w:numFmt w:val="bullet"/>
      <w:lvlText w:val=""/>
      <w:lvlJc w:val="left"/>
      <w:pPr>
        <w:tabs>
          <w:tab w:val="num" w:pos="1428"/>
        </w:tabs>
        <w:ind w:left="1428" w:hanging="357"/>
      </w:pPr>
      <w:rPr>
        <w:rFonts w:ascii="Symbol" w:hAnsi="Symbol" w:hint="default"/>
      </w:rPr>
    </w:lvl>
    <w:lvl w:ilvl="4">
      <w:start w:val="1"/>
      <w:numFmt w:val="bullet"/>
      <w:lvlText w:val="o"/>
      <w:lvlJc w:val="left"/>
      <w:pPr>
        <w:tabs>
          <w:tab w:val="num" w:pos="1785"/>
        </w:tabs>
        <w:ind w:left="1785" w:hanging="357"/>
      </w:pPr>
      <w:rPr>
        <w:rFonts w:ascii="Courier New" w:hAnsi="Courier New" w:cs="Courier New" w:hint="default"/>
      </w:rPr>
    </w:lvl>
    <w:lvl w:ilvl="5">
      <w:start w:val="1"/>
      <w:numFmt w:val="bullet"/>
      <w:lvlText w:val=""/>
      <w:lvlJc w:val="left"/>
      <w:pPr>
        <w:tabs>
          <w:tab w:val="num" w:pos="2142"/>
        </w:tabs>
        <w:ind w:left="2142" w:hanging="357"/>
      </w:pPr>
      <w:rPr>
        <w:rFonts w:ascii="Wingdings" w:hAnsi="Wingdings" w:hint="default"/>
      </w:rPr>
    </w:lvl>
    <w:lvl w:ilvl="6">
      <w:start w:val="1"/>
      <w:numFmt w:val="bullet"/>
      <w:lvlText w:val=""/>
      <w:lvlJc w:val="left"/>
      <w:pPr>
        <w:tabs>
          <w:tab w:val="num" w:pos="2499"/>
        </w:tabs>
        <w:ind w:left="2499" w:hanging="357"/>
      </w:pPr>
      <w:rPr>
        <w:rFonts w:ascii="Symbol" w:hAnsi="Symbol" w:hint="default"/>
      </w:rPr>
    </w:lvl>
    <w:lvl w:ilvl="7">
      <w:start w:val="1"/>
      <w:numFmt w:val="bullet"/>
      <w:lvlText w:val="o"/>
      <w:lvlJc w:val="left"/>
      <w:pPr>
        <w:tabs>
          <w:tab w:val="num" w:pos="2856"/>
        </w:tabs>
        <w:ind w:left="2856" w:hanging="357"/>
      </w:pPr>
      <w:rPr>
        <w:rFonts w:ascii="Courier New" w:hAnsi="Courier New" w:cs="Courier New" w:hint="default"/>
      </w:rPr>
    </w:lvl>
    <w:lvl w:ilvl="8">
      <w:start w:val="1"/>
      <w:numFmt w:val="bullet"/>
      <w:lvlText w:val=""/>
      <w:lvlJc w:val="left"/>
      <w:pPr>
        <w:tabs>
          <w:tab w:val="num" w:pos="3213"/>
        </w:tabs>
        <w:ind w:left="3213" w:hanging="357"/>
      </w:pPr>
      <w:rPr>
        <w:rFonts w:ascii="Wingdings" w:hAnsi="Wingdings" w:hint="default"/>
      </w:rPr>
    </w:lvl>
  </w:abstractNum>
  <w:abstractNum w:abstractNumId="13" w15:restartNumberingAfterBreak="0">
    <w:nsid w:val="3A3C4C56"/>
    <w:multiLevelType w:val="hybridMultilevel"/>
    <w:tmpl w:val="C5DE4EC0"/>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0E9753A"/>
    <w:multiLevelType w:val="hybridMultilevel"/>
    <w:tmpl w:val="142658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E3E5BD0"/>
    <w:multiLevelType w:val="multilevel"/>
    <w:tmpl w:val="4D5A0BE0"/>
    <w:name w:val="Liste - Fiche générique42222222"/>
    <w:lvl w:ilvl="0">
      <w:start w:val="1"/>
      <w:numFmt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17"/>
        </w:tabs>
        <w:ind w:left="714" w:hanging="357"/>
      </w:pPr>
      <w:rPr>
        <w:rFonts w:ascii="Chaloult_Demi_Gras" w:hAnsi="Chaloult_Demi_Gras" w:hint="default"/>
        <w:color w:val="000000"/>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6" w15:restartNumberingAfterBreak="0">
    <w:nsid w:val="4EAB3B2B"/>
    <w:multiLevelType w:val="multilevel"/>
    <w:tmpl w:val="944A42D2"/>
    <w:name w:val="Liste - Fiche générique422222222"/>
    <w:lvl w:ilvl="0">
      <w:start w:val="1"/>
      <w:numFmt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17"/>
        </w:tabs>
        <w:ind w:left="714" w:hanging="357"/>
      </w:pPr>
      <w:rPr>
        <w:rFonts w:ascii="Chaloult_Demi_Gras" w:hAnsi="Chaloult_Demi_Gras" w:hint="default"/>
        <w:color w:val="000000"/>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7" w15:restartNumberingAfterBreak="0">
    <w:nsid w:val="56A417BC"/>
    <w:multiLevelType w:val="hybridMultilevel"/>
    <w:tmpl w:val="809A08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C1E3558"/>
    <w:multiLevelType w:val="multilevel"/>
    <w:tmpl w:val="390E3488"/>
    <w:name w:val="Liste - Fiche générique3"/>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ind w:left="357" w:firstLine="0"/>
      </w:pPr>
      <w:rPr>
        <w:rFonts w:ascii="Chaloult_Demi_Gras" w:hAnsi="Chaloult_Demi_Gras" w:hint="default"/>
        <w:color w:val="00000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C4345A6"/>
    <w:multiLevelType w:val="hybridMultilevel"/>
    <w:tmpl w:val="67DE4318"/>
    <w:lvl w:ilvl="0" w:tplc="371C9574">
      <w:start w:val="1"/>
      <w:numFmt w:val="bullet"/>
      <w:lvlText w:val="□"/>
      <w:lvlJc w:val="left"/>
      <w:pPr>
        <w:ind w:left="2160" w:hanging="360"/>
      </w:pPr>
      <w:rPr>
        <w:rFonts w:ascii="Courier New" w:hAnsi="Courier New"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0" w15:restartNumberingAfterBreak="0">
    <w:nsid w:val="5F8001A4"/>
    <w:multiLevelType w:val="multilevel"/>
    <w:tmpl w:val="28A24736"/>
    <w:lvl w:ilvl="0">
      <w:start w:val="1"/>
      <w:numFmt w:val="bullet"/>
      <w:pStyle w:val="Puceniv1DPLC"/>
      <w:lvlText w:val=""/>
      <w:lvlJc w:val="left"/>
      <w:pPr>
        <w:tabs>
          <w:tab w:val="num" w:pos="357"/>
        </w:tabs>
        <w:ind w:left="357" w:hanging="357"/>
      </w:pPr>
      <w:rPr>
        <w:rFonts w:ascii="Wingdings" w:hAnsi="Wingdings" w:hint="default"/>
      </w:rPr>
    </w:lvl>
    <w:lvl w:ilvl="1">
      <w:start w:val="1"/>
      <w:numFmt w:val="bullet"/>
      <w:pStyle w:val="Sous-pointgnrique"/>
      <w:lvlText w:val="–"/>
      <w:lvlJc w:val="left"/>
      <w:pPr>
        <w:tabs>
          <w:tab w:val="num" w:pos="714"/>
        </w:tabs>
        <w:ind w:left="714" w:hanging="357"/>
      </w:pPr>
      <w:rPr>
        <w:rFonts w:ascii="Chaloult_Demi_Gras" w:hAnsi="Chaloult_Demi_Gras" w:hint="default"/>
        <w:color w:val="00000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6F34D93"/>
    <w:multiLevelType w:val="multilevel"/>
    <w:tmpl w:val="1242B006"/>
    <w:name w:val="Liste - Fiche générique4222222"/>
    <w:lvl w:ilvl="0">
      <w:start w:val="1"/>
      <w:numFmt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17"/>
        </w:tabs>
        <w:ind w:left="714" w:hanging="357"/>
      </w:pPr>
      <w:rPr>
        <w:rFonts w:ascii="Chaloult_Demi_Gras" w:hAnsi="Chaloult_Demi_Gras" w:hint="default"/>
        <w:color w:val="000000"/>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22" w15:restartNumberingAfterBreak="0">
    <w:nsid w:val="6E0325A0"/>
    <w:multiLevelType w:val="hybridMultilevel"/>
    <w:tmpl w:val="2606318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06F1C81"/>
    <w:multiLevelType w:val="multilevel"/>
    <w:tmpl w:val="211C7178"/>
    <w:name w:val="Liste - Fiche générique4222222222"/>
    <w:lvl w:ilvl="0">
      <w:start w:val="1"/>
      <w:numFmt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17"/>
        </w:tabs>
        <w:ind w:left="714" w:hanging="357"/>
      </w:pPr>
      <w:rPr>
        <w:rFonts w:ascii="Chaloult_Demi_Gras" w:hAnsi="Chaloult_Demi_Gras" w:hint="default"/>
        <w:color w:val="000000"/>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24" w15:restartNumberingAfterBreak="0">
    <w:nsid w:val="70B06D08"/>
    <w:multiLevelType w:val="hybridMultilevel"/>
    <w:tmpl w:val="2C040C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7F70014"/>
    <w:multiLevelType w:val="multilevel"/>
    <w:tmpl w:val="AECA2C36"/>
    <w:name w:val="Liste - Fiche générique422222"/>
    <w:lvl w:ilvl="0">
      <w:start w:val="1"/>
      <w:numFmt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17"/>
        </w:tabs>
        <w:ind w:left="714" w:hanging="357"/>
      </w:pPr>
      <w:rPr>
        <w:rFonts w:ascii="Chaloult_Demi_Gras" w:hAnsi="Chaloult_Demi_Gras" w:hint="default"/>
        <w:color w:val="000000"/>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26" w15:restartNumberingAfterBreak="0">
    <w:nsid w:val="7B9E3CAE"/>
    <w:multiLevelType w:val="multilevel"/>
    <w:tmpl w:val="3FE6BCDC"/>
    <w:name w:val="Liste - Fiche générique42222"/>
    <w:lvl w:ilvl="0">
      <w:start w:val="1"/>
      <w:numFmt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17"/>
        </w:tabs>
        <w:ind w:left="714" w:hanging="357"/>
      </w:pPr>
      <w:rPr>
        <w:rFonts w:ascii="Chaloult_Demi_Gras" w:hAnsi="Chaloult_Demi_Gras" w:hint="default"/>
        <w:color w:val="000000"/>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27" w15:restartNumberingAfterBreak="0">
    <w:nsid w:val="7D5C0B43"/>
    <w:multiLevelType w:val="hybridMultilevel"/>
    <w:tmpl w:val="7D9AF6A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27"/>
  </w:num>
  <w:num w:numId="4">
    <w:abstractNumId w:val="6"/>
  </w:num>
  <w:num w:numId="5">
    <w:abstractNumId w:val="22"/>
  </w:num>
  <w:num w:numId="6">
    <w:abstractNumId w:val="13"/>
  </w:num>
  <w:num w:numId="7">
    <w:abstractNumId w:val="10"/>
  </w:num>
  <w:num w:numId="8">
    <w:abstractNumId w:val="24"/>
  </w:num>
  <w:num w:numId="9">
    <w:abstractNumId w:val="14"/>
  </w:num>
  <w:num w:numId="10">
    <w:abstractNumId w:val="1"/>
  </w:num>
  <w:num w:numId="11">
    <w:abstractNumId w:val="19"/>
  </w:num>
  <w:num w:numId="12">
    <w:abstractNumId w:val="3"/>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941"/>
    <w:rsid w:val="00000B04"/>
    <w:rsid w:val="00014006"/>
    <w:rsid w:val="00016404"/>
    <w:rsid w:val="0002095A"/>
    <w:rsid w:val="000212A7"/>
    <w:rsid w:val="000217F4"/>
    <w:rsid w:val="00022FB1"/>
    <w:rsid w:val="000231A2"/>
    <w:rsid w:val="000234F1"/>
    <w:rsid w:val="00025719"/>
    <w:rsid w:val="00025BF3"/>
    <w:rsid w:val="00025F47"/>
    <w:rsid w:val="00030DC2"/>
    <w:rsid w:val="00030FF6"/>
    <w:rsid w:val="000333D2"/>
    <w:rsid w:val="00035D7A"/>
    <w:rsid w:val="00035DB9"/>
    <w:rsid w:val="000362B9"/>
    <w:rsid w:val="00040267"/>
    <w:rsid w:val="00041C70"/>
    <w:rsid w:val="0004313C"/>
    <w:rsid w:val="000435F0"/>
    <w:rsid w:val="00043E4A"/>
    <w:rsid w:val="000445AF"/>
    <w:rsid w:val="000445D0"/>
    <w:rsid w:val="000521FF"/>
    <w:rsid w:val="00056FBD"/>
    <w:rsid w:val="000578D0"/>
    <w:rsid w:val="00060057"/>
    <w:rsid w:val="000602E2"/>
    <w:rsid w:val="00063711"/>
    <w:rsid w:val="00064D2A"/>
    <w:rsid w:val="000664A4"/>
    <w:rsid w:val="00066E9A"/>
    <w:rsid w:val="000724A8"/>
    <w:rsid w:val="000729C1"/>
    <w:rsid w:val="00074D48"/>
    <w:rsid w:val="00082EC5"/>
    <w:rsid w:val="000831AE"/>
    <w:rsid w:val="00084F16"/>
    <w:rsid w:val="00085A11"/>
    <w:rsid w:val="00086931"/>
    <w:rsid w:val="00086BBF"/>
    <w:rsid w:val="00086EA2"/>
    <w:rsid w:val="00092AF7"/>
    <w:rsid w:val="0009639A"/>
    <w:rsid w:val="00097679"/>
    <w:rsid w:val="000A22AC"/>
    <w:rsid w:val="000A23EA"/>
    <w:rsid w:val="000A4C40"/>
    <w:rsid w:val="000A5794"/>
    <w:rsid w:val="000B0C5C"/>
    <w:rsid w:val="000B15DD"/>
    <w:rsid w:val="000B4E71"/>
    <w:rsid w:val="000B5DFF"/>
    <w:rsid w:val="000C13E2"/>
    <w:rsid w:val="000C48BE"/>
    <w:rsid w:val="000C64EF"/>
    <w:rsid w:val="000C7B15"/>
    <w:rsid w:val="000D0015"/>
    <w:rsid w:val="000D14D3"/>
    <w:rsid w:val="000D1644"/>
    <w:rsid w:val="000D2BBC"/>
    <w:rsid w:val="000D6176"/>
    <w:rsid w:val="000D6515"/>
    <w:rsid w:val="000D651F"/>
    <w:rsid w:val="000F1B90"/>
    <w:rsid w:val="000F38B2"/>
    <w:rsid w:val="000F5E5D"/>
    <w:rsid w:val="000F6680"/>
    <w:rsid w:val="00100AA9"/>
    <w:rsid w:val="0010110F"/>
    <w:rsid w:val="001034A4"/>
    <w:rsid w:val="00107731"/>
    <w:rsid w:val="00110133"/>
    <w:rsid w:val="00112684"/>
    <w:rsid w:val="00114261"/>
    <w:rsid w:val="00114C3E"/>
    <w:rsid w:val="001163E3"/>
    <w:rsid w:val="00117232"/>
    <w:rsid w:val="001178C7"/>
    <w:rsid w:val="001217A7"/>
    <w:rsid w:val="001235C3"/>
    <w:rsid w:val="00126246"/>
    <w:rsid w:val="00130716"/>
    <w:rsid w:val="00131443"/>
    <w:rsid w:val="0013292C"/>
    <w:rsid w:val="0014164C"/>
    <w:rsid w:val="00141810"/>
    <w:rsid w:val="0014267B"/>
    <w:rsid w:val="001449FE"/>
    <w:rsid w:val="001454FC"/>
    <w:rsid w:val="00147DCF"/>
    <w:rsid w:val="00151189"/>
    <w:rsid w:val="001551AA"/>
    <w:rsid w:val="00156BA5"/>
    <w:rsid w:val="00157055"/>
    <w:rsid w:val="0016024E"/>
    <w:rsid w:val="00160EDA"/>
    <w:rsid w:val="001616F0"/>
    <w:rsid w:val="00162BD2"/>
    <w:rsid w:val="00165098"/>
    <w:rsid w:val="00165B37"/>
    <w:rsid w:val="00170062"/>
    <w:rsid w:val="001724FC"/>
    <w:rsid w:val="00172B2B"/>
    <w:rsid w:val="001739EF"/>
    <w:rsid w:val="00176258"/>
    <w:rsid w:val="00180CF8"/>
    <w:rsid w:val="00181123"/>
    <w:rsid w:val="00183BD8"/>
    <w:rsid w:val="00183DC3"/>
    <w:rsid w:val="00184769"/>
    <w:rsid w:val="00184870"/>
    <w:rsid w:val="001873DE"/>
    <w:rsid w:val="00190764"/>
    <w:rsid w:val="001907DE"/>
    <w:rsid w:val="001927ED"/>
    <w:rsid w:val="001945C5"/>
    <w:rsid w:val="00194B5B"/>
    <w:rsid w:val="001956D0"/>
    <w:rsid w:val="001A1B39"/>
    <w:rsid w:val="001A28B4"/>
    <w:rsid w:val="001A5B80"/>
    <w:rsid w:val="001B08AF"/>
    <w:rsid w:val="001B1E46"/>
    <w:rsid w:val="001B49A8"/>
    <w:rsid w:val="001B6956"/>
    <w:rsid w:val="001C00FC"/>
    <w:rsid w:val="001C77F9"/>
    <w:rsid w:val="001D7ABE"/>
    <w:rsid w:val="001E3B9A"/>
    <w:rsid w:val="001E5C9C"/>
    <w:rsid w:val="001E63A1"/>
    <w:rsid w:val="001E6527"/>
    <w:rsid w:val="001E6744"/>
    <w:rsid w:val="001F0564"/>
    <w:rsid w:val="001F1601"/>
    <w:rsid w:val="001F253B"/>
    <w:rsid w:val="001F57A8"/>
    <w:rsid w:val="001F5F9F"/>
    <w:rsid w:val="001F6C5E"/>
    <w:rsid w:val="0020051F"/>
    <w:rsid w:val="002043D2"/>
    <w:rsid w:val="002054B1"/>
    <w:rsid w:val="00205B1C"/>
    <w:rsid w:val="00206F7C"/>
    <w:rsid w:val="0021162A"/>
    <w:rsid w:val="002116AE"/>
    <w:rsid w:val="00212831"/>
    <w:rsid w:val="00214A44"/>
    <w:rsid w:val="00215213"/>
    <w:rsid w:val="002159FC"/>
    <w:rsid w:val="00217254"/>
    <w:rsid w:val="00217263"/>
    <w:rsid w:val="0022011C"/>
    <w:rsid w:val="002206B9"/>
    <w:rsid w:val="0022230C"/>
    <w:rsid w:val="00224086"/>
    <w:rsid w:val="0022457B"/>
    <w:rsid w:val="00227BA6"/>
    <w:rsid w:val="00227D7B"/>
    <w:rsid w:val="00230AD1"/>
    <w:rsid w:val="00232812"/>
    <w:rsid w:val="00233D89"/>
    <w:rsid w:val="00234A78"/>
    <w:rsid w:val="00235ECD"/>
    <w:rsid w:val="00240DFB"/>
    <w:rsid w:val="00241684"/>
    <w:rsid w:val="002422B2"/>
    <w:rsid w:val="00243A94"/>
    <w:rsid w:val="002453FA"/>
    <w:rsid w:val="0025033F"/>
    <w:rsid w:val="00254612"/>
    <w:rsid w:val="0026060A"/>
    <w:rsid w:val="00264F33"/>
    <w:rsid w:val="00266CA7"/>
    <w:rsid w:val="00267F57"/>
    <w:rsid w:val="0027038A"/>
    <w:rsid w:val="00284A4F"/>
    <w:rsid w:val="00286B85"/>
    <w:rsid w:val="00290808"/>
    <w:rsid w:val="0029166A"/>
    <w:rsid w:val="002934F1"/>
    <w:rsid w:val="002A4AC9"/>
    <w:rsid w:val="002A5494"/>
    <w:rsid w:val="002A733E"/>
    <w:rsid w:val="002B196D"/>
    <w:rsid w:val="002B2328"/>
    <w:rsid w:val="002B5945"/>
    <w:rsid w:val="002C2120"/>
    <w:rsid w:val="002C30CC"/>
    <w:rsid w:val="002C35B0"/>
    <w:rsid w:val="002C4541"/>
    <w:rsid w:val="002C60B6"/>
    <w:rsid w:val="002D773A"/>
    <w:rsid w:val="002E23CA"/>
    <w:rsid w:val="002E42D8"/>
    <w:rsid w:val="002E4A7A"/>
    <w:rsid w:val="002E4D39"/>
    <w:rsid w:val="002E55F5"/>
    <w:rsid w:val="002E7510"/>
    <w:rsid w:val="002E788E"/>
    <w:rsid w:val="002F13BC"/>
    <w:rsid w:val="002F1A39"/>
    <w:rsid w:val="002F2C61"/>
    <w:rsid w:val="002F3452"/>
    <w:rsid w:val="002F3B3C"/>
    <w:rsid w:val="002F403F"/>
    <w:rsid w:val="002F6492"/>
    <w:rsid w:val="002F7795"/>
    <w:rsid w:val="00300931"/>
    <w:rsid w:val="00300C0F"/>
    <w:rsid w:val="00301D49"/>
    <w:rsid w:val="00303467"/>
    <w:rsid w:val="003035BD"/>
    <w:rsid w:val="00303C0F"/>
    <w:rsid w:val="00304826"/>
    <w:rsid w:val="00305440"/>
    <w:rsid w:val="00306EE7"/>
    <w:rsid w:val="00307F16"/>
    <w:rsid w:val="0031023A"/>
    <w:rsid w:val="00310D8D"/>
    <w:rsid w:val="0031544C"/>
    <w:rsid w:val="00316BA2"/>
    <w:rsid w:val="00316C46"/>
    <w:rsid w:val="00316E6B"/>
    <w:rsid w:val="00320AE6"/>
    <w:rsid w:val="00323B4C"/>
    <w:rsid w:val="00324951"/>
    <w:rsid w:val="0032578A"/>
    <w:rsid w:val="00325998"/>
    <w:rsid w:val="003262E5"/>
    <w:rsid w:val="00326D9D"/>
    <w:rsid w:val="003272B5"/>
    <w:rsid w:val="00331936"/>
    <w:rsid w:val="003337D4"/>
    <w:rsid w:val="00335FE1"/>
    <w:rsid w:val="003413F4"/>
    <w:rsid w:val="00342452"/>
    <w:rsid w:val="00343625"/>
    <w:rsid w:val="00343E09"/>
    <w:rsid w:val="003458F4"/>
    <w:rsid w:val="00351C7F"/>
    <w:rsid w:val="00352561"/>
    <w:rsid w:val="003539A2"/>
    <w:rsid w:val="003551C8"/>
    <w:rsid w:val="00361829"/>
    <w:rsid w:val="003659A4"/>
    <w:rsid w:val="00365BFB"/>
    <w:rsid w:val="003721F5"/>
    <w:rsid w:val="0037253A"/>
    <w:rsid w:val="00374CA4"/>
    <w:rsid w:val="00375A0F"/>
    <w:rsid w:val="00375AC2"/>
    <w:rsid w:val="00376BF7"/>
    <w:rsid w:val="00377804"/>
    <w:rsid w:val="003807C2"/>
    <w:rsid w:val="00380DA5"/>
    <w:rsid w:val="00380DB0"/>
    <w:rsid w:val="00381FD8"/>
    <w:rsid w:val="00390B43"/>
    <w:rsid w:val="00392AA3"/>
    <w:rsid w:val="00393BD4"/>
    <w:rsid w:val="00397F89"/>
    <w:rsid w:val="003A091F"/>
    <w:rsid w:val="003A2F62"/>
    <w:rsid w:val="003A39DB"/>
    <w:rsid w:val="003A42F9"/>
    <w:rsid w:val="003A6E6F"/>
    <w:rsid w:val="003A7AE2"/>
    <w:rsid w:val="003A7D98"/>
    <w:rsid w:val="003B1C91"/>
    <w:rsid w:val="003B3095"/>
    <w:rsid w:val="003B543F"/>
    <w:rsid w:val="003B56BB"/>
    <w:rsid w:val="003B6224"/>
    <w:rsid w:val="003B7AB1"/>
    <w:rsid w:val="003C0963"/>
    <w:rsid w:val="003C2DDE"/>
    <w:rsid w:val="003C3543"/>
    <w:rsid w:val="003C684A"/>
    <w:rsid w:val="003C7996"/>
    <w:rsid w:val="003D2FD2"/>
    <w:rsid w:val="003D4BDA"/>
    <w:rsid w:val="003D4DC9"/>
    <w:rsid w:val="003D4ED4"/>
    <w:rsid w:val="003D4F6E"/>
    <w:rsid w:val="003D5FDD"/>
    <w:rsid w:val="003E04DC"/>
    <w:rsid w:val="003E2C6C"/>
    <w:rsid w:val="003E3377"/>
    <w:rsid w:val="003E3AFA"/>
    <w:rsid w:val="003E41A8"/>
    <w:rsid w:val="003E438E"/>
    <w:rsid w:val="003E4AF1"/>
    <w:rsid w:val="003E5E2C"/>
    <w:rsid w:val="003E6CB6"/>
    <w:rsid w:val="003F33B5"/>
    <w:rsid w:val="003F3CAA"/>
    <w:rsid w:val="003F51BC"/>
    <w:rsid w:val="003F5496"/>
    <w:rsid w:val="003F5980"/>
    <w:rsid w:val="003F6D7E"/>
    <w:rsid w:val="00406570"/>
    <w:rsid w:val="00407D08"/>
    <w:rsid w:val="0041350F"/>
    <w:rsid w:val="00416490"/>
    <w:rsid w:val="00417003"/>
    <w:rsid w:val="004177D5"/>
    <w:rsid w:val="00422106"/>
    <w:rsid w:val="004310F5"/>
    <w:rsid w:val="00432DCC"/>
    <w:rsid w:val="004330B9"/>
    <w:rsid w:val="00434890"/>
    <w:rsid w:val="00435D58"/>
    <w:rsid w:val="0044203F"/>
    <w:rsid w:val="004446F9"/>
    <w:rsid w:val="00444D18"/>
    <w:rsid w:val="00450932"/>
    <w:rsid w:val="004512ED"/>
    <w:rsid w:val="0045173F"/>
    <w:rsid w:val="0045268E"/>
    <w:rsid w:val="00452F0D"/>
    <w:rsid w:val="004530C3"/>
    <w:rsid w:val="004533C3"/>
    <w:rsid w:val="0045469A"/>
    <w:rsid w:val="00454FE9"/>
    <w:rsid w:val="00455569"/>
    <w:rsid w:val="004564C6"/>
    <w:rsid w:val="0045659E"/>
    <w:rsid w:val="00456ADC"/>
    <w:rsid w:val="004579D7"/>
    <w:rsid w:val="00460208"/>
    <w:rsid w:val="00463374"/>
    <w:rsid w:val="00464CD3"/>
    <w:rsid w:val="004658F4"/>
    <w:rsid w:val="00467584"/>
    <w:rsid w:val="004705B9"/>
    <w:rsid w:val="004705EA"/>
    <w:rsid w:val="004732F8"/>
    <w:rsid w:val="0047376E"/>
    <w:rsid w:val="0047381D"/>
    <w:rsid w:val="00473E14"/>
    <w:rsid w:val="00474941"/>
    <w:rsid w:val="00474965"/>
    <w:rsid w:val="00480F82"/>
    <w:rsid w:val="00486A0B"/>
    <w:rsid w:val="0049365A"/>
    <w:rsid w:val="00493B72"/>
    <w:rsid w:val="004948E8"/>
    <w:rsid w:val="004A3192"/>
    <w:rsid w:val="004A4C5D"/>
    <w:rsid w:val="004A5E2C"/>
    <w:rsid w:val="004A69DB"/>
    <w:rsid w:val="004A7D68"/>
    <w:rsid w:val="004B0601"/>
    <w:rsid w:val="004B11FB"/>
    <w:rsid w:val="004B213F"/>
    <w:rsid w:val="004B5201"/>
    <w:rsid w:val="004C2B50"/>
    <w:rsid w:val="004C784B"/>
    <w:rsid w:val="004D0EB5"/>
    <w:rsid w:val="004D5737"/>
    <w:rsid w:val="004D61BF"/>
    <w:rsid w:val="004D740A"/>
    <w:rsid w:val="004E0865"/>
    <w:rsid w:val="004E0BFB"/>
    <w:rsid w:val="004E1111"/>
    <w:rsid w:val="004E481B"/>
    <w:rsid w:val="004E644D"/>
    <w:rsid w:val="004F01FE"/>
    <w:rsid w:val="004F2E2B"/>
    <w:rsid w:val="004F31C4"/>
    <w:rsid w:val="004F565D"/>
    <w:rsid w:val="004F5945"/>
    <w:rsid w:val="004F6616"/>
    <w:rsid w:val="004F7DAA"/>
    <w:rsid w:val="00501227"/>
    <w:rsid w:val="0050152A"/>
    <w:rsid w:val="00505178"/>
    <w:rsid w:val="005054CF"/>
    <w:rsid w:val="00506AFD"/>
    <w:rsid w:val="005127A9"/>
    <w:rsid w:val="00512908"/>
    <w:rsid w:val="005136EA"/>
    <w:rsid w:val="005211B1"/>
    <w:rsid w:val="00524ECA"/>
    <w:rsid w:val="00527AC3"/>
    <w:rsid w:val="00531ECF"/>
    <w:rsid w:val="005329D8"/>
    <w:rsid w:val="005337D0"/>
    <w:rsid w:val="005362FB"/>
    <w:rsid w:val="005363B1"/>
    <w:rsid w:val="00540476"/>
    <w:rsid w:val="00542DFA"/>
    <w:rsid w:val="00547042"/>
    <w:rsid w:val="005510D4"/>
    <w:rsid w:val="0055400E"/>
    <w:rsid w:val="00556B68"/>
    <w:rsid w:val="00560EAA"/>
    <w:rsid w:val="005612EA"/>
    <w:rsid w:val="0056163C"/>
    <w:rsid w:val="00561B1D"/>
    <w:rsid w:val="00561BD0"/>
    <w:rsid w:val="00563E17"/>
    <w:rsid w:val="00564ADC"/>
    <w:rsid w:val="00565602"/>
    <w:rsid w:val="00565742"/>
    <w:rsid w:val="00570A58"/>
    <w:rsid w:val="00570B04"/>
    <w:rsid w:val="00570FE3"/>
    <w:rsid w:val="00571D8F"/>
    <w:rsid w:val="005733AD"/>
    <w:rsid w:val="00574403"/>
    <w:rsid w:val="00575130"/>
    <w:rsid w:val="0058162D"/>
    <w:rsid w:val="00582675"/>
    <w:rsid w:val="00585AB5"/>
    <w:rsid w:val="00587C40"/>
    <w:rsid w:val="00590696"/>
    <w:rsid w:val="0059578A"/>
    <w:rsid w:val="00597680"/>
    <w:rsid w:val="00597FF4"/>
    <w:rsid w:val="005A0F3A"/>
    <w:rsid w:val="005A43C0"/>
    <w:rsid w:val="005A6890"/>
    <w:rsid w:val="005A70C3"/>
    <w:rsid w:val="005B0063"/>
    <w:rsid w:val="005B5DAB"/>
    <w:rsid w:val="005C4869"/>
    <w:rsid w:val="005C5396"/>
    <w:rsid w:val="005C5A8F"/>
    <w:rsid w:val="005C6730"/>
    <w:rsid w:val="005C74EB"/>
    <w:rsid w:val="005D2AAC"/>
    <w:rsid w:val="005D3724"/>
    <w:rsid w:val="005D4D85"/>
    <w:rsid w:val="005E1BBE"/>
    <w:rsid w:val="005E306E"/>
    <w:rsid w:val="005E6472"/>
    <w:rsid w:val="005E6F16"/>
    <w:rsid w:val="005F0C91"/>
    <w:rsid w:val="005F0CB7"/>
    <w:rsid w:val="005F0D3A"/>
    <w:rsid w:val="005F2048"/>
    <w:rsid w:val="005F3D3E"/>
    <w:rsid w:val="005F4ACA"/>
    <w:rsid w:val="005F7AB4"/>
    <w:rsid w:val="00600681"/>
    <w:rsid w:val="00600857"/>
    <w:rsid w:val="00602D3B"/>
    <w:rsid w:val="006039A3"/>
    <w:rsid w:val="00603E26"/>
    <w:rsid w:val="00604611"/>
    <w:rsid w:val="0060585D"/>
    <w:rsid w:val="0060590B"/>
    <w:rsid w:val="00615328"/>
    <w:rsid w:val="00615822"/>
    <w:rsid w:val="00616C7B"/>
    <w:rsid w:val="0061764D"/>
    <w:rsid w:val="00622C9D"/>
    <w:rsid w:val="006231F9"/>
    <w:rsid w:val="00630E22"/>
    <w:rsid w:val="00635E65"/>
    <w:rsid w:val="00635FC3"/>
    <w:rsid w:val="00637DD4"/>
    <w:rsid w:val="00642167"/>
    <w:rsid w:val="00643D27"/>
    <w:rsid w:val="006445F7"/>
    <w:rsid w:val="006449CF"/>
    <w:rsid w:val="006452EE"/>
    <w:rsid w:val="006462C3"/>
    <w:rsid w:val="006506EC"/>
    <w:rsid w:val="00651E3E"/>
    <w:rsid w:val="00651FCA"/>
    <w:rsid w:val="006537E1"/>
    <w:rsid w:val="006612D5"/>
    <w:rsid w:val="00661AB1"/>
    <w:rsid w:val="006621A6"/>
    <w:rsid w:val="006630F2"/>
    <w:rsid w:val="00663436"/>
    <w:rsid w:val="006637DD"/>
    <w:rsid w:val="006641B9"/>
    <w:rsid w:val="006657EE"/>
    <w:rsid w:val="00665F1C"/>
    <w:rsid w:val="0066663B"/>
    <w:rsid w:val="00667134"/>
    <w:rsid w:val="0067023A"/>
    <w:rsid w:val="006705FB"/>
    <w:rsid w:val="006720D0"/>
    <w:rsid w:val="00673AB8"/>
    <w:rsid w:val="00675A4A"/>
    <w:rsid w:val="006774F9"/>
    <w:rsid w:val="00680728"/>
    <w:rsid w:val="00685C3A"/>
    <w:rsid w:val="00687B73"/>
    <w:rsid w:val="00691407"/>
    <w:rsid w:val="006942FD"/>
    <w:rsid w:val="0069557A"/>
    <w:rsid w:val="00696B37"/>
    <w:rsid w:val="006979F9"/>
    <w:rsid w:val="006A0136"/>
    <w:rsid w:val="006A24D4"/>
    <w:rsid w:val="006A2625"/>
    <w:rsid w:val="006A2BDC"/>
    <w:rsid w:val="006A6578"/>
    <w:rsid w:val="006B2548"/>
    <w:rsid w:val="006B260F"/>
    <w:rsid w:val="006B2FD3"/>
    <w:rsid w:val="006B4040"/>
    <w:rsid w:val="006B4D99"/>
    <w:rsid w:val="006B5BAF"/>
    <w:rsid w:val="006B7FBD"/>
    <w:rsid w:val="006C200A"/>
    <w:rsid w:val="006C2602"/>
    <w:rsid w:val="006C301F"/>
    <w:rsid w:val="006C317E"/>
    <w:rsid w:val="006C54D5"/>
    <w:rsid w:val="006C60AE"/>
    <w:rsid w:val="006C7D55"/>
    <w:rsid w:val="006D0139"/>
    <w:rsid w:val="006D086B"/>
    <w:rsid w:val="006D46EF"/>
    <w:rsid w:val="006E03F1"/>
    <w:rsid w:val="006E4E45"/>
    <w:rsid w:val="006E5716"/>
    <w:rsid w:val="006F05B2"/>
    <w:rsid w:val="006F0AF8"/>
    <w:rsid w:val="006F155D"/>
    <w:rsid w:val="006F17C0"/>
    <w:rsid w:val="006F1EC3"/>
    <w:rsid w:val="006F3DD7"/>
    <w:rsid w:val="006F4D2D"/>
    <w:rsid w:val="006F5512"/>
    <w:rsid w:val="006F5A80"/>
    <w:rsid w:val="006F640E"/>
    <w:rsid w:val="006F79B8"/>
    <w:rsid w:val="007024D7"/>
    <w:rsid w:val="00702571"/>
    <w:rsid w:val="00703646"/>
    <w:rsid w:val="007037CC"/>
    <w:rsid w:val="00710E5A"/>
    <w:rsid w:val="00714E72"/>
    <w:rsid w:val="00721310"/>
    <w:rsid w:val="00723E7E"/>
    <w:rsid w:val="00725482"/>
    <w:rsid w:val="00730DBB"/>
    <w:rsid w:val="00733A3D"/>
    <w:rsid w:val="0073433D"/>
    <w:rsid w:val="007362C3"/>
    <w:rsid w:val="007407EA"/>
    <w:rsid w:val="007412D0"/>
    <w:rsid w:val="007422D7"/>
    <w:rsid w:val="00742ABB"/>
    <w:rsid w:val="00743D62"/>
    <w:rsid w:val="00744588"/>
    <w:rsid w:val="007453C3"/>
    <w:rsid w:val="007455D5"/>
    <w:rsid w:val="007464FC"/>
    <w:rsid w:val="00746DE2"/>
    <w:rsid w:val="00747EE7"/>
    <w:rsid w:val="00752B82"/>
    <w:rsid w:val="00755ED1"/>
    <w:rsid w:val="007569C4"/>
    <w:rsid w:val="00760439"/>
    <w:rsid w:val="00761AD5"/>
    <w:rsid w:val="00761E69"/>
    <w:rsid w:val="00763F4C"/>
    <w:rsid w:val="00764913"/>
    <w:rsid w:val="00764CD5"/>
    <w:rsid w:val="00765475"/>
    <w:rsid w:val="0076775D"/>
    <w:rsid w:val="00767F10"/>
    <w:rsid w:val="00772AD5"/>
    <w:rsid w:val="00774580"/>
    <w:rsid w:val="007752FF"/>
    <w:rsid w:val="00777D27"/>
    <w:rsid w:val="007832CF"/>
    <w:rsid w:val="00785497"/>
    <w:rsid w:val="00794DB9"/>
    <w:rsid w:val="00796B3D"/>
    <w:rsid w:val="00797542"/>
    <w:rsid w:val="007A39DB"/>
    <w:rsid w:val="007A3AC1"/>
    <w:rsid w:val="007B0710"/>
    <w:rsid w:val="007B312B"/>
    <w:rsid w:val="007B38F9"/>
    <w:rsid w:val="007B45D5"/>
    <w:rsid w:val="007B55D7"/>
    <w:rsid w:val="007C0D15"/>
    <w:rsid w:val="007C3226"/>
    <w:rsid w:val="007C37CF"/>
    <w:rsid w:val="007C4F3F"/>
    <w:rsid w:val="007C5905"/>
    <w:rsid w:val="007C6452"/>
    <w:rsid w:val="007C6D88"/>
    <w:rsid w:val="007C7A2E"/>
    <w:rsid w:val="007D1D21"/>
    <w:rsid w:val="007D5EA0"/>
    <w:rsid w:val="007D6097"/>
    <w:rsid w:val="007D7750"/>
    <w:rsid w:val="007D7ABF"/>
    <w:rsid w:val="007E0656"/>
    <w:rsid w:val="007E0E78"/>
    <w:rsid w:val="007E11D5"/>
    <w:rsid w:val="007E1404"/>
    <w:rsid w:val="007E2976"/>
    <w:rsid w:val="007E29AC"/>
    <w:rsid w:val="007E3176"/>
    <w:rsid w:val="007E35FD"/>
    <w:rsid w:val="007E4862"/>
    <w:rsid w:val="007E4B9E"/>
    <w:rsid w:val="007F1208"/>
    <w:rsid w:val="007F31E7"/>
    <w:rsid w:val="007F3879"/>
    <w:rsid w:val="007F6239"/>
    <w:rsid w:val="00800C93"/>
    <w:rsid w:val="00800D40"/>
    <w:rsid w:val="00804808"/>
    <w:rsid w:val="00804BFA"/>
    <w:rsid w:val="00806F3F"/>
    <w:rsid w:val="008076A6"/>
    <w:rsid w:val="00807E10"/>
    <w:rsid w:val="00811424"/>
    <w:rsid w:val="008144E1"/>
    <w:rsid w:val="0081489E"/>
    <w:rsid w:val="008149EE"/>
    <w:rsid w:val="00816066"/>
    <w:rsid w:val="00816BE5"/>
    <w:rsid w:val="00820139"/>
    <w:rsid w:val="00820CCB"/>
    <w:rsid w:val="008221BB"/>
    <w:rsid w:val="0082334B"/>
    <w:rsid w:val="0082455B"/>
    <w:rsid w:val="00824B4C"/>
    <w:rsid w:val="008263AD"/>
    <w:rsid w:val="008278A5"/>
    <w:rsid w:val="00831679"/>
    <w:rsid w:val="008323D0"/>
    <w:rsid w:val="00832816"/>
    <w:rsid w:val="0083528A"/>
    <w:rsid w:val="008371F4"/>
    <w:rsid w:val="008413DA"/>
    <w:rsid w:val="00844724"/>
    <w:rsid w:val="00846505"/>
    <w:rsid w:val="0085006D"/>
    <w:rsid w:val="008508AA"/>
    <w:rsid w:val="00851003"/>
    <w:rsid w:val="0085207E"/>
    <w:rsid w:val="0085235A"/>
    <w:rsid w:val="00852977"/>
    <w:rsid w:val="00852D6D"/>
    <w:rsid w:val="00853781"/>
    <w:rsid w:val="00861428"/>
    <w:rsid w:val="00862EBA"/>
    <w:rsid w:val="008661BF"/>
    <w:rsid w:val="0086709A"/>
    <w:rsid w:val="008677F1"/>
    <w:rsid w:val="00867BF7"/>
    <w:rsid w:val="00871308"/>
    <w:rsid w:val="00874E62"/>
    <w:rsid w:val="00881578"/>
    <w:rsid w:val="00881C2A"/>
    <w:rsid w:val="00881F7D"/>
    <w:rsid w:val="00882269"/>
    <w:rsid w:val="00882FA6"/>
    <w:rsid w:val="0088412C"/>
    <w:rsid w:val="008859E3"/>
    <w:rsid w:val="008874AB"/>
    <w:rsid w:val="00890AA9"/>
    <w:rsid w:val="008922CB"/>
    <w:rsid w:val="00895DA4"/>
    <w:rsid w:val="008A00FB"/>
    <w:rsid w:val="008A1607"/>
    <w:rsid w:val="008A5BAB"/>
    <w:rsid w:val="008A74F9"/>
    <w:rsid w:val="008A7CD6"/>
    <w:rsid w:val="008B0534"/>
    <w:rsid w:val="008B29AC"/>
    <w:rsid w:val="008B5199"/>
    <w:rsid w:val="008B5D42"/>
    <w:rsid w:val="008B63E7"/>
    <w:rsid w:val="008B6D47"/>
    <w:rsid w:val="008B6FEE"/>
    <w:rsid w:val="008B77A3"/>
    <w:rsid w:val="008C09FE"/>
    <w:rsid w:val="008C2C4F"/>
    <w:rsid w:val="008C404B"/>
    <w:rsid w:val="008D00F4"/>
    <w:rsid w:val="008D4FF4"/>
    <w:rsid w:val="008D5981"/>
    <w:rsid w:val="008E0341"/>
    <w:rsid w:val="008E1020"/>
    <w:rsid w:val="008E29F8"/>
    <w:rsid w:val="008E4CD9"/>
    <w:rsid w:val="008E61D3"/>
    <w:rsid w:val="008E7EEA"/>
    <w:rsid w:val="008F16E0"/>
    <w:rsid w:val="008F3C85"/>
    <w:rsid w:val="008F4C3A"/>
    <w:rsid w:val="008F51CA"/>
    <w:rsid w:val="008F54DA"/>
    <w:rsid w:val="008F6082"/>
    <w:rsid w:val="008F6906"/>
    <w:rsid w:val="008F7A36"/>
    <w:rsid w:val="00901B1F"/>
    <w:rsid w:val="00903510"/>
    <w:rsid w:val="009041F0"/>
    <w:rsid w:val="00905A31"/>
    <w:rsid w:val="00905BA2"/>
    <w:rsid w:val="0090659A"/>
    <w:rsid w:val="00907E32"/>
    <w:rsid w:val="00910FC0"/>
    <w:rsid w:val="00912637"/>
    <w:rsid w:val="009155E5"/>
    <w:rsid w:val="00916339"/>
    <w:rsid w:val="009175EF"/>
    <w:rsid w:val="00921F82"/>
    <w:rsid w:val="009231C3"/>
    <w:rsid w:val="009268FA"/>
    <w:rsid w:val="009274B3"/>
    <w:rsid w:val="00927C40"/>
    <w:rsid w:val="009305AF"/>
    <w:rsid w:val="00931097"/>
    <w:rsid w:val="0093195B"/>
    <w:rsid w:val="00932F60"/>
    <w:rsid w:val="009359FF"/>
    <w:rsid w:val="00935FEA"/>
    <w:rsid w:val="0093718E"/>
    <w:rsid w:val="009419EA"/>
    <w:rsid w:val="0094265A"/>
    <w:rsid w:val="00946EEE"/>
    <w:rsid w:val="0095096A"/>
    <w:rsid w:val="009528CB"/>
    <w:rsid w:val="009537B6"/>
    <w:rsid w:val="00953881"/>
    <w:rsid w:val="00954B54"/>
    <w:rsid w:val="00955550"/>
    <w:rsid w:val="00955E53"/>
    <w:rsid w:val="00956A76"/>
    <w:rsid w:val="00960AC0"/>
    <w:rsid w:val="009624DD"/>
    <w:rsid w:val="00962602"/>
    <w:rsid w:val="00964E1A"/>
    <w:rsid w:val="00965247"/>
    <w:rsid w:val="009652B5"/>
    <w:rsid w:val="009705FA"/>
    <w:rsid w:val="00971707"/>
    <w:rsid w:val="0097573D"/>
    <w:rsid w:val="0098196B"/>
    <w:rsid w:val="00981F65"/>
    <w:rsid w:val="00983534"/>
    <w:rsid w:val="00983D7A"/>
    <w:rsid w:val="00983EF1"/>
    <w:rsid w:val="009852E6"/>
    <w:rsid w:val="00985B9D"/>
    <w:rsid w:val="009862E1"/>
    <w:rsid w:val="00986642"/>
    <w:rsid w:val="00996529"/>
    <w:rsid w:val="00997D00"/>
    <w:rsid w:val="009A0DB1"/>
    <w:rsid w:val="009A1468"/>
    <w:rsid w:val="009A37F2"/>
    <w:rsid w:val="009A415E"/>
    <w:rsid w:val="009A45A2"/>
    <w:rsid w:val="009A6A32"/>
    <w:rsid w:val="009A6A5C"/>
    <w:rsid w:val="009A6FF8"/>
    <w:rsid w:val="009A7BCF"/>
    <w:rsid w:val="009B12DC"/>
    <w:rsid w:val="009B2375"/>
    <w:rsid w:val="009B595C"/>
    <w:rsid w:val="009B6D4B"/>
    <w:rsid w:val="009B70DE"/>
    <w:rsid w:val="009C0940"/>
    <w:rsid w:val="009C0DBC"/>
    <w:rsid w:val="009C46C7"/>
    <w:rsid w:val="009C4F70"/>
    <w:rsid w:val="009C574B"/>
    <w:rsid w:val="009C5907"/>
    <w:rsid w:val="009D1368"/>
    <w:rsid w:val="009D1B1C"/>
    <w:rsid w:val="009D1FB5"/>
    <w:rsid w:val="009D5283"/>
    <w:rsid w:val="009D5939"/>
    <w:rsid w:val="009D6BE2"/>
    <w:rsid w:val="009E0F28"/>
    <w:rsid w:val="009E4A41"/>
    <w:rsid w:val="009E6BC2"/>
    <w:rsid w:val="009F2031"/>
    <w:rsid w:val="009F5B17"/>
    <w:rsid w:val="009F63A9"/>
    <w:rsid w:val="009F7B24"/>
    <w:rsid w:val="00A0000E"/>
    <w:rsid w:val="00A0097C"/>
    <w:rsid w:val="00A02BDD"/>
    <w:rsid w:val="00A02DC4"/>
    <w:rsid w:val="00A04D08"/>
    <w:rsid w:val="00A05AE4"/>
    <w:rsid w:val="00A10A36"/>
    <w:rsid w:val="00A122F3"/>
    <w:rsid w:val="00A14C4E"/>
    <w:rsid w:val="00A1662D"/>
    <w:rsid w:val="00A17B4A"/>
    <w:rsid w:val="00A20EB3"/>
    <w:rsid w:val="00A237E5"/>
    <w:rsid w:val="00A2551A"/>
    <w:rsid w:val="00A27200"/>
    <w:rsid w:val="00A278B9"/>
    <w:rsid w:val="00A31337"/>
    <w:rsid w:val="00A345B8"/>
    <w:rsid w:val="00A347CB"/>
    <w:rsid w:val="00A3604F"/>
    <w:rsid w:val="00A4092D"/>
    <w:rsid w:val="00A42A49"/>
    <w:rsid w:val="00A43617"/>
    <w:rsid w:val="00A43FEF"/>
    <w:rsid w:val="00A45637"/>
    <w:rsid w:val="00A504E6"/>
    <w:rsid w:val="00A54341"/>
    <w:rsid w:val="00A5704C"/>
    <w:rsid w:val="00A60EE9"/>
    <w:rsid w:val="00A61D5D"/>
    <w:rsid w:val="00A62D10"/>
    <w:rsid w:val="00A631EA"/>
    <w:rsid w:val="00A64C1C"/>
    <w:rsid w:val="00A65AD1"/>
    <w:rsid w:val="00A66564"/>
    <w:rsid w:val="00A672F4"/>
    <w:rsid w:val="00A67EA2"/>
    <w:rsid w:val="00A70259"/>
    <w:rsid w:val="00A71878"/>
    <w:rsid w:val="00A740E0"/>
    <w:rsid w:val="00A7699C"/>
    <w:rsid w:val="00A777B7"/>
    <w:rsid w:val="00A81439"/>
    <w:rsid w:val="00A82604"/>
    <w:rsid w:val="00A833E9"/>
    <w:rsid w:val="00A83E43"/>
    <w:rsid w:val="00A844C0"/>
    <w:rsid w:val="00A8689A"/>
    <w:rsid w:val="00A929A3"/>
    <w:rsid w:val="00A938B2"/>
    <w:rsid w:val="00A946C1"/>
    <w:rsid w:val="00A96B8E"/>
    <w:rsid w:val="00A97140"/>
    <w:rsid w:val="00AA014E"/>
    <w:rsid w:val="00AA0624"/>
    <w:rsid w:val="00AA1042"/>
    <w:rsid w:val="00AA1EF4"/>
    <w:rsid w:val="00AA331B"/>
    <w:rsid w:val="00AA59AC"/>
    <w:rsid w:val="00AA59C7"/>
    <w:rsid w:val="00AB01D7"/>
    <w:rsid w:val="00AB187A"/>
    <w:rsid w:val="00AB1BE8"/>
    <w:rsid w:val="00AB1F10"/>
    <w:rsid w:val="00AB2859"/>
    <w:rsid w:val="00AB3356"/>
    <w:rsid w:val="00AB3EB3"/>
    <w:rsid w:val="00AB4226"/>
    <w:rsid w:val="00AB46E5"/>
    <w:rsid w:val="00AB4F3F"/>
    <w:rsid w:val="00AB5F93"/>
    <w:rsid w:val="00AB61A3"/>
    <w:rsid w:val="00AB6BA8"/>
    <w:rsid w:val="00AC1ADF"/>
    <w:rsid w:val="00AC1BE8"/>
    <w:rsid w:val="00AC3217"/>
    <w:rsid w:val="00AC4DF6"/>
    <w:rsid w:val="00AC74B9"/>
    <w:rsid w:val="00AC753F"/>
    <w:rsid w:val="00AD0206"/>
    <w:rsid w:val="00AD1C55"/>
    <w:rsid w:val="00AD3D15"/>
    <w:rsid w:val="00AD43CA"/>
    <w:rsid w:val="00AE1735"/>
    <w:rsid w:val="00AE1D1F"/>
    <w:rsid w:val="00AE56DF"/>
    <w:rsid w:val="00AF1D85"/>
    <w:rsid w:val="00AF1FC1"/>
    <w:rsid w:val="00AF35D9"/>
    <w:rsid w:val="00AF5E7A"/>
    <w:rsid w:val="00AF71AA"/>
    <w:rsid w:val="00AF7DDE"/>
    <w:rsid w:val="00B0173C"/>
    <w:rsid w:val="00B01F33"/>
    <w:rsid w:val="00B02FA2"/>
    <w:rsid w:val="00B03F2B"/>
    <w:rsid w:val="00B06C84"/>
    <w:rsid w:val="00B07C0D"/>
    <w:rsid w:val="00B11FE9"/>
    <w:rsid w:val="00B1627A"/>
    <w:rsid w:val="00B162CD"/>
    <w:rsid w:val="00B16545"/>
    <w:rsid w:val="00B17164"/>
    <w:rsid w:val="00B20071"/>
    <w:rsid w:val="00B207FB"/>
    <w:rsid w:val="00B22459"/>
    <w:rsid w:val="00B25748"/>
    <w:rsid w:val="00B26635"/>
    <w:rsid w:val="00B33F55"/>
    <w:rsid w:val="00B34431"/>
    <w:rsid w:val="00B35EF5"/>
    <w:rsid w:val="00B37470"/>
    <w:rsid w:val="00B4653C"/>
    <w:rsid w:val="00B467EE"/>
    <w:rsid w:val="00B50799"/>
    <w:rsid w:val="00B50AFA"/>
    <w:rsid w:val="00B51ADD"/>
    <w:rsid w:val="00B51B4E"/>
    <w:rsid w:val="00B533F3"/>
    <w:rsid w:val="00B543B8"/>
    <w:rsid w:val="00B601C3"/>
    <w:rsid w:val="00B63EFD"/>
    <w:rsid w:val="00B6467E"/>
    <w:rsid w:val="00B705BB"/>
    <w:rsid w:val="00B750BF"/>
    <w:rsid w:val="00B822CE"/>
    <w:rsid w:val="00B82BC2"/>
    <w:rsid w:val="00B82C1A"/>
    <w:rsid w:val="00B84ABE"/>
    <w:rsid w:val="00B86A4F"/>
    <w:rsid w:val="00B90F57"/>
    <w:rsid w:val="00B94238"/>
    <w:rsid w:val="00B9474A"/>
    <w:rsid w:val="00BA11AF"/>
    <w:rsid w:val="00BA1407"/>
    <w:rsid w:val="00BA1468"/>
    <w:rsid w:val="00BA239A"/>
    <w:rsid w:val="00BA2954"/>
    <w:rsid w:val="00BA30B6"/>
    <w:rsid w:val="00BA3D3D"/>
    <w:rsid w:val="00BA5564"/>
    <w:rsid w:val="00BA6C51"/>
    <w:rsid w:val="00BA6EC7"/>
    <w:rsid w:val="00BA7421"/>
    <w:rsid w:val="00BB0D1F"/>
    <w:rsid w:val="00BB49FB"/>
    <w:rsid w:val="00BB4A61"/>
    <w:rsid w:val="00BB5ACD"/>
    <w:rsid w:val="00BB623E"/>
    <w:rsid w:val="00BB7AC5"/>
    <w:rsid w:val="00BC0580"/>
    <w:rsid w:val="00BC0AAB"/>
    <w:rsid w:val="00BC0C70"/>
    <w:rsid w:val="00BC2860"/>
    <w:rsid w:val="00BC4443"/>
    <w:rsid w:val="00BC4D0E"/>
    <w:rsid w:val="00BC6EAE"/>
    <w:rsid w:val="00BC72D8"/>
    <w:rsid w:val="00BD0271"/>
    <w:rsid w:val="00BD0309"/>
    <w:rsid w:val="00BD4C36"/>
    <w:rsid w:val="00BD5072"/>
    <w:rsid w:val="00BD535B"/>
    <w:rsid w:val="00BD57BF"/>
    <w:rsid w:val="00BD6A41"/>
    <w:rsid w:val="00BE0A1F"/>
    <w:rsid w:val="00BE2060"/>
    <w:rsid w:val="00BE2E36"/>
    <w:rsid w:val="00BF053A"/>
    <w:rsid w:val="00BF0962"/>
    <w:rsid w:val="00BF0F8E"/>
    <w:rsid w:val="00BF4208"/>
    <w:rsid w:val="00BF56A7"/>
    <w:rsid w:val="00BF5C91"/>
    <w:rsid w:val="00BF676B"/>
    <w:rsid w:val="00BF784D"/>
    <w:rsid w:val="00C00398"/>
    <w:rsid w:val="00C00684"/>
    <w:rsid w:val="00C00F0A"/>
    <w:rsid w:val="00C01DAA"/>
    <w:rsid w:val="00C037E0"/>
    <w:rsid w:val="00C05F36"/>
    <w:rsid w:val="00C0756B"/>
    <w:rsid w:val="00C07665"/>
    <w:rsid w:val="00C07852"/>
    <w:rsid w:val="00C12C24"/>
    <w:rsid w:val="00C17111"/>
    <w:rsid w:val="00C22065"/>
    <w:rsid w:val="00C23CF0"/>
    <w:rsid w:val="00C24FE3"/>
    <w:rsid w:val="00C25173"/>
    <w:rsid w:val="00C31801"/>
    <w:rsid w:val="00C31DB6"/>
    <w:rsid w:val="00C324E1"/>
    <w:rsid w:val="00C33199"/>
    <w:rsid w:val="00C3448B"/>
    <w:rsid w:val="00C359FA"/>
    <w:rsid w:val="00C37E97"/>
    <w:rsid w:val="00C4061C"/>
    <w:rsid w:val="00C417D1"/>
    <w:rsid w:val="00C42586"/>
    <w:rsid w:val="00C442F4"/>
    <w:rsid w:val="00C45333"/>
    <w:rsid w:val="00C4667C"/>
    <w:rsid w:val="00C47800"/>
    <w:rsid w:val="00C50677"/>
    <w:rsid w:val="00C5102E"/>
    <w:rsid w:val="00C54023"/>
    <w:rsid w:val="00C54E5C"/>
    <w:rsid w:val="00C56A54"/>
    <w:rsid w:val="00C5729D"/>
    <w:rsid w:val="00C60DE7"/>
    <w:rsid w:val="00C61365"/>
    <w:rsid w:val="00C62B20"/>
    <w:rsid w:val="00C66BD5"/>
    <w:rsid w:val="00C773EE"/>
    <w:rsid w:val="00C77D0C"/>
    <w:rsid w:val="00C8152A"/>
    <w:rsid w:val="00C82C1B"/>
    <w:rsid w:val="00C83489"/>
    <w:rsid w:val="00C84014"/>
    <w:rsid w:val="00C84068"/>
    <w:rsid w:val="00C86345"/>
    <w:rsid w:val="00C86DBF"/>
    <w:rsid w:val="00C90852"/>
    <w:rsid w:val="00C9280F"/>
    <w:rsid w:val="00C94805"/>
    <w:rsid w:val="00C971E6"/>
    <w:rsid w:val="00C97202"/>
    <w:rsid w:val="00CA097A"/>
    <w:rsid w:val="00CA3D10"/>
    <w:rsid w:val="00CA428F"/>
    <w:rsid w:val="00CA4A43"/>
    <w:rsid w:val="00CA5306"/>
    <w:rsid w:val="00CA5DC6"/>
    <w:rsid w:val="00CA7AC7"/>
    <w:rsid w:val="00CB4ABB"/>
    <w:rsid w:val="00CB5D65"/>
    <w:rsid w:val="00CB6FD4"/>
    <w:rsid w:val="00CB7750"/>
    <w:rsid w:val="00CC201C"/>
    <w:rsid w:val="00CC2345"/>
    <w:rsid w:val="00CC5040"/>
    <w:rsid w:val="00CC739E"/>
    <w:rsid w:val="00CC7F9B"/>
    <w:rsid w:val="00CD03BB"/>
    <w:rsid w:val="00CD0500"/>
    <w:rsid w:val="00CD4A33"/>
    <w:rsid w:val="00CD59BA"/>
    <w:rsid w:val="00CD5A9D"/>
    <w:rsid w:val="00CD67C1"/>
    <w:rsid w:val="00CD6A8B"/>
    <w:rsid w:val="00CE3131"/>
    <w:rsid w:val="00CE43AD"/>
    <w:rsid w:val="00CE6066"/>
    <w:rsid w:val="00CF118D"/>
    <w:rsid w:val="00CF1BA5"/>
    <w:rsid w:val="00CF1CBE"/>
    <w:rsid w:val="00CF295B"/>
    <w:rsid w:val="00CF2EA5"/>
    <w:rsid w:val="00CF32F7"/>
    <w:rsid w:val="00CF5481"/>
    <w:rsid w:val="00CF59E5"/>
    <w:rsid w:val="00CF6B12"/>
    <w:rsid w:val="00D0265E"/>
    <w:rsid w:val="00D051E7"/>
    <w:rsid w:val="00D05585"/>
    <w:rsid w:val="00D0584F"/>
    <w:rsid w:val="00D07103"/>
    <w:rsid w:val="00D11106"/>
    <w:rsid w:val="00D12503"/>
    <w:rsid w:val="00D12545"/>
    <w:rsid w:val="00D12FF6"/>
    <w:rsid w:val="00D13D48"/>
    <w:rsid w:val="00D159A9"/>
    <w:rsid w:val="00D22E60"/>
    <w:rsid w:val="00D23673"/>
    <w:rsid w:val="00D24839"/>
    <w:rsid w:val="00D24EE6"/>
    <w:rsid w:val="00D27F77"/>
    <w:rsid w:val="00D301EA"/>
    <w:rsid w:val="00D32298"/>
    <w:rsid w:val="00D33D3D"/>
    <w:rsid w:val="00D36FE9"/>
    <w:rsid w:val="00D41A12"/>
    <w:rsid w:val="00D4308C"/>
    <w:rsid w:val="00D500A7"/>
    <w:rsid w:val="00D5167A"/>
    <w:rsid w:val="00D53AED"/>
    <w:rsid w:val="00D5602D"/>
    <w:rsid w:val="00D56E18"/>
    <w:rsid w:val="00D56F72"/>
    <w:rsid w:val="00D57557"/>
    <w:rsid w:val="00D57897"/>
    <w:rsid w:val="00D62635"/>
    <w:rsid w:val="00D656DD"/>
    <w:rsid w:val="00D65BFA"/>
    <w:rsid w:val="00D66911"/>
    <w:rsid w:val="00D6792A"/>
    <w:rsid w:val="00D73565"/>
    <w:rsid w:val="00D7384A"/>
    <w:rsid w:val="00D7490E"/>
    <w:rsid w:val="00D74935"/>
    <w:rsid w:val="00D75A1E"/>
    <w:rsid w:val="00D77F66"/>
    <w:rsid w:val="00D802C4"/>
    <w:rsid w:val="00D83E51"/>
    <w:rsid w:val="00D841FA"/>
    <w:rsid w:val="00D8443E"/>
    <w:rsid w:val="00D84D9F"/>
    <w:rsid w:val="00D85FD2"/>
    <w:rsid w:val="00D907B1"/>
    <w:rsid w:val="00D9107C"/>
    <w:rsid w:val="00DA1901"/>
    <w:rsid w:val="00DA22A0"/>
    <w:rsid w:val="00DA262A"/>
    <w:rsid w:val="00DA52CA"/>
    <w:rsid w:val="00DA5489"/>
    <w:rsid w:val="00DA6712"/>
    <w:rsid w:val="00DB05ED"/>
    <w:rsid w:val="00DB0E88"/>
    <w:rsid w:val="00DB37FE"/>
    <w:rsid w:val="00DC63B6"/>
    <w:rsid w:val="00DC6D56"/>
    <w:rsid w:val="00DC7096"/>
    <w:rsid w:val="00DD0300"/>
    <w:rsid w:val="00DD08D0"/>
    <w:rsid w:val="00DD0F04"/>
    <w:rsid w:val="00DD12C1"/>
    <w:rsid w:val="00DD1AA8"/>
    <w:rsid w:val="00DD283D"/>
    <w:rsid w:val="00DD3546"/>
    <w:rsid w:val="00DE1F12"/>
    <w:rsid w:val="00DE2174"/>
    <w:rsid w:val="00DE2C39"/>
    <w:rsid w:val="00DE4FBB"/>
    <w:rsid w:val="00DE5BBE"/>
    <w:rsid w:val="00DF1C9B"/>
    <w:rsid w:val="00DF240D"/>
    <w:rsid w:val="00DF2DCC"/>
    <w:rsid w:val="00DF3221"/>
    <w:rsid w:val="00DF3947"/>
    <w:rsid w:val="00DF3C35"/>
    <w:rsid w:val="00DF6D82"/>
    <w:rsid w:val="00E009C5"/>
    <w:rsid w:val="00E02C4B"/>
    <w:rsid w:val="00E0343B"/>
    <w:rsid w:val="00E036BF"/>
    <w:rsid w:val="00E050E7"/>
    <w:rsid w:val="00E12E54"/>
    <w:rsid w:val="00E177CD"/>
    <w:rsid w:val="00E209E8"/>
    <w:rsid w:val="00E22D65"/>
    <w:rsid w:val="00E23217"/>
    <w:rsid w:val="00E258B6"/>
    <w:rsid w:val="00E25F56"/>
    <w:rsid w:val="00E270F8"/>
    <w:rsid w:val="00E273D1"/>
    <w:rsid w:val="00E27CF3"/>
    <w:rsid w:val="00E32B00"/>
    <w:rsid w:val="00E33969"/>
    <w:rsid w:val="00E37396"/>
    <w:rsid w:val="00E37E64"/>
    <w:rsid w:val="00E41AC7"/>
    <w:rsid w:val="00E41B01"/>
    <w:rsid w:val="00E454A2"/>
    <w:rsid w:val="00E46F2E"/>
    <w:rsid w:val="00E53C42"/>
    <w:rsid w:val="00E5437E"/>
    <w:rsid w:val="00E543AD"/>
    <w:rsid w:val="00E5494A"/>
    <w:rsid w:val="00E55271"/>
    <w:rsid w:val="00E56477"/>
    <w:rsid w:val="00E61EA9"/>
    <w:rsid w:val="00E64365"/>
    <w:rsid w:val="00E64476"/>
    <w:rsid w:val="00E65D93"/>
    <w:rsid w:val="00E66854"/>
    <w:rsid w:val="00E714EC"/>
    <w:rsid w:val="00E7158B"/>
    <w:rsid w:val="00E71C94"/>
    <w:rsid w:val="00E75B49"/>
    <w:rsid w:val="00E809A2"/>
    <w:rsid w:val="00E8101C"/>
    <w:rsid w:val="00E811CA"/>
    <w:rsid w:val="00E82DE8"/>
    <w:rsid w:val="00E8362E"/>
    <w:rsid w:val="00E85049"/>
    <w:rsid w:val="00E87E69"/>
    <w:rsid w:val="00E910A7"/>
    <w:rsid w:val="00E93C00"/>
    <w:rsid w:val="00E94E47"/>
    <w:rsid w:val="00E95E50"/>
    <w:rsid w:val="00E96A6A"/>
    <w:rsid w:val="00E96E5D"/>
    <w:rsid w:val="00E97EB9"/>
    <w:rsid w:val="00E97FD1"/>
    <w:rsid w:val="00EA2E12"/>
    <w:rsid w:val="00EA7956"/>
    <w:rsid w:val="00EB1404"/>
    <w:rsid w:val="00EB24C9"/>
    <w:rsid w:val="00EB2EC2"/>
    <w:rsid w:val="00EB3F41"/>
    <w:rsid w:val="00EB7370"/>
    <w:rsid w:val="00EB7381"/>
    <w:rsid w:val="00EC1EBC"/>
    <w:rsid w:val="00EC3F08"/>
    <w:rsid w:val="00EC51F2"/>
    <w:rsid w:val="00EC6D16"/>
    <w:rsid w:val="00ED2E2B"/>
    <w:rsid w:val="00ED3353"/>
    <w:rsid w:val="00ED3B54"/>
    <w:rsid w:val="00ED753E"/>
    <w:rsid w:val="00EE0805"/>
    <w:rsid w:val="00EE1BC9"/>
    <w:rsid w:val="00EE3653"/>
    <w:rsid w:val="00EE51CA"/>
    <w:rsid w:val="00EE74EE"/>
    <w:rsid w:val="00EF198C"/>
    <w:rsid w:val="00EF3435"/>
    <w:rsid w:val="00EF3BC1"/>
    <w:rsid w:val="00F01A4C"/>
    <w:rsid w:val="00F01FD1"/>
    <w:rsid w:val="00F02F19"/>
    <w:rsid w:val="00F04B70"/>
    <w:rsid w:val="00F05F20"/>
    <w:rsid w:val="00F1086E"/>
    <w:rsid w:val="00F12266"/>
    <w:rsid w:val="00F139FD"/>
    <w:rsid w:val="00F13CC3"/>
    <w:rsid w:val="00F1510A"/>
    <w:rsid w:val="00F158E5"/>
    <w:rsid w:val="00F17727"/>
    <w:rsid w:val="00F23F29"/>
    <w:rsid w:val="00F26289"/>
    <w:rsid w:val="00F27449"/>
    <w:rsid w:val="00F27E9A"/>
    <w:rsid w:val="00F31064"/>
    <w:rsid w:val="00F31AD0"/>
    <w:rsid w:val="00F33DE2"/>
    <w:rsid w:val="00F354E5"/>
    <w:rsid w:val="00F35EBD"/>
    <w:rsid w:val="00F36091"/>
    <w:rsid w:val="00F411AF"/>
    <w:rsid w:val="00F4208B"/>
    <w:rsid w:val="00F43319"/>
    <w:rsid w:val="00F45C1D"/>
    <w:rsid w:val="00F464AD"/>
    <w:rsid w:val="00F46687"/>
    <w:rsid w:val="00F5208A"/>
    <w:rsid w:val="00F5277D"/>
    <w:rsid w:val="00F53F54"/>
    <w:rsid w:val="00F54A21"/>
    <w:rsid w:val="00F60F65"/>
    <w:rsid w:val="00F61BCD"/>
    <w:rsid w:val="00F62001"/>
    <w:rsid w:val="00F62F02"/>
    <w:rsid w:val="00F63323"/>
    <w:rsid w:val="00F66C46"/>
    <w:rsid w:val="00F717AD"/>
    <w:rsid w:val="00F71FB6"/>
    <w:rsid w:val="00F73C84"/>
    <w:rsid w:val="00F74B20"/>
    <w:rsid w:val="00F765FC"/>
    <w:rsid w:val="00F7762C"/>
    <w:rsid w:val="00F8063B"/>
    <w:rsid w:val="00F80E1D"/>
    <w:rsid w:val="00F8255A"/>
    <w:rsid w:val="00F82D1E"/>
    <w:rsid w:val="00F83B3A"/>
    <w:rsid w:val="00F85215"/>
    <w:rsid w:val="00F857D6"/>
    <w:rsid w:val="00F87905"/>
    <w:rsid w:val="00F900C8"/>
    <w:rsid w:val="00F93E7F"/>
    <w:rsid w:val="00F93ED0"/>
    <w:rsid w:val="00F97FF3"/>
    <w:rsid w:val="00FA071C"/>
    <w:rsid w:val="00FA2153"/>
    <w:rsid w:val="00FA25E1"/>
    <w:rsid w:val="00FB049B"/>
    <w:rsid w:val="00FB2303"/>
    <w:rsid w:val="00FB469A"/>
    <w:rsid w:val="00FB67EF"/>
    <w:rsid w:val="00FB6904"/>
    <w:rsid w:val="00FB70F8"/>
    <w:rsid w:val="00FC1EE2"/>
    <w:rsid w:val="00FC6F9F"/>
    <w:rsid w:val="00FD0361"/>
    <w:rsid w:val="00FD0FE2"/>
    <w:rsid w:val="00FD1399"/>
    <w:rsid w:val="00FD1C7B"/>
    <w:rsid w:val="00FD3F14"/>
    <w:rsid w:val="00FD4B2A"/>
    <w:rsid w:val="00FD549D"/>
    <w:rsid w:val="00FD75F0"/>
    <w:rsid w:val="00FD7908"/>
    <w:rsid w:val="00FE0F55"/>
    <w:rsid w:val="00FE2D8A"/>
    <w:rsid w:val="00FE3DD4"/>
    <w:rsid w:val="00FE5DB8"/>
    <w:rsid w:val="00FE6A90"/>
    <w:rsid w:val="00FE766E"/>
    <w:rsid w:val="00FE781F"/>
    <w:rsid w:val="00FE7B38"/>
    <w:rsid w:val="00FF112D"/>
    <w:rsid w:val="00FF1CAF"/>
    <w:rsid w:val="00FF261A"/>
    <w:rsid w:val="00FF5670"/>
    <w:rsid w:val="00FF70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566FED"/>
  <w15:chartTrackingRefBased/>
  <w15:docId w15:val="{640D2FB6-FCA4-444F-8756-1F71C30B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locked="1" w:uiPriority="9"/>
    <w:lsdException w:name="heading 2" w:semiHidden="1" w:uiPriority="9" w:unhideWhenUsed="1" w:qFormat="1"/>
    <w:lsdException w:name="heading 3" w:semiHidden="1" w:uiPriority="9" w:unhideWhenUsed="1" w:qFormat="1"/>
    <w:lsdException w:name="heading 4" w:locked="1"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unhideWhenUsed="1" w:qFormat="1"/>
    <w:lsdException w:name="Quote" w:locked="1" w:semiHidden="1" w:uiPriority="28" w:unhideWhenUsed="1"/>
    <w:lsdException w:name="Intense Quote" w:locked="1"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9C4"/>
    <w:pPr>
      <w:jc w:val="both"/>
    </w:pPr>
  </w:style>
  <w:style w:type="paragraph" w:styleId="Titre1">
    <w:name w:val="heading 1"/>
    <w:basedOn w:val="Normal"/>
    <w:next w:val="Normal"/>
    <w:locked/>
    <w:pPr>
      <w:keepNext/>
      <w:spacing w:before="240" w:after="60"/>
      <w:outlineLvl w:val="0"/>
    </w:pPr>
    <w:rPr>
      <w:rFonts w:ascii="Arial" w:hAnsi="Arial" w:cs="Arial"/>
      <w:b/>
      <w:bCs/>
      <w:kern w:val="32"/>
      <w:sz w:val="32"/>
      <w:szCs w:val="32"/>
    </w:rPr>
  </w:style>
  <w:style w:type="paragraph" w:styleId="Titre4">
    <w:name w:val="heading 4"/>
    <w:basedOn w:val="Normal"/>
    <w:next w:val="Normal"/>
    <w:locked/>
    <w:rsid w:val="006C54D5"/>
    <w:pPr>
      <w:keepNext/>
      <w:outlineLvl w:val="3"/>
    </w:pPr>
    <w:rPr>
      <w:i/>
      <w:iCs/>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locked/>
    <w:pPr>
      <w:tabs>
        <w:tab w:val="center" w:pos="4703"/>
        <w:tab w:val="right" w:pos="9406"/>
      </w:tabs>
    </w:pPr>
  </w:style>
  <w:style w:type="paragraph" w:styleId="Pieddepage">
    <w:name w:val="footer"/>
    <w:basedOn w:val="Normal"/>
    <w:unhideWhenUsed/>
    <w:locked/>
    <w:rsid w:val="00964E1A"/>
    <w:pPr>
      <w:tabs>
        <w:tab w:val="center" w:pos="4703"/>
        <w:tab w:val="right" w:pos="9406"/>
      </w:tabs>
    </w:pPr>
    <w:rPr>
      <w:sz w:val="18"/>
    </w:rPr>
  </w:style>
  <w:style w:type="paragraph" w:customStyle="1" w:styleId="Puceniv1DPLC">
    <w:name w:val="Puce_niv_1_DPLC"/>
    <w:basedOn w:val="Liste"/>
    <w:link w:val="Puceniv1DPLCCar"/>
    <w:qFormat/>
    <w:rsid w:val="00CE3131"/>
    <w:pPr>
      <w:numPr>
        <w:numId w:val="1"/>
      </w:numPr>
    </w:pPr>
  </w:style>
  <w:style w:type="paragraph" w:styleId="Notedebasdepage">
    <w:name w:val="footnote text"/>
    <w:basedOn w:val="Normal"/>
    <w:semiHidden/>
    <w:rsid w:val="00ED753E"/>
  </w:style>
  <w:style w:type="character" w:styleId="Appelnotedebasdep">
    <w:name w:val="footnote reference"/>
    <w:semiHidden/>
    <w:rsid w:val="00ED753E"/>
    <w:rPr>
      <w:vertAlign w:val="superscript"/>
    </w:rPr>
  </w:style>
  <w:style w:type="paragraph" w:customStyle="1" w:styleId="Titredetableau">
    <w:name w:val="Titre de tableau"/>
    <w:basedOn w:val="Normal"/>
    <w:qFormat/>
    <w:rsid w:val="00EF3BC1"/>
    <w:pPr>
      <w:spacing w:after="60"/>
    </w:pPr>
    <w:rPr>
      <w:smallCaps/>
      <w:sz w:val="20"/>
    </w:rPr>
  </w:style>
  <w:style w:type="paragraph" w:styleId="Textedebulles">
    <w:name w:val="Balloon Text"/>
    <w:basedOn w:val="Normal"/>
    <w:semiHidden/>
    <w:rsid w:val="00E37396"/>
    <w:rPr>
      <w:rFonts w:ascii="Tahoma" w:hAnsi="Tahoma" w:cs="Tahoma"/>
      <w:sz w:val="16"/>
      <w:szCs w:val="16"/>
    </w:rPr>
  </w:style>
  <w:style w:type="paragraph" w:styleId="NormalWeb">
    <w:name w:val="Normal (Web)"/>
    <w:basedOn w:val="Normal"/>
    <w:unhideWhenUsed/>
    <w:locked/>
    <w:rsid w:val="009A6FF8"/>
    <w:pPr>
      <w:spacing w:before="100" w:beforeAutospacing="1" w:after="100" w:afterAutospacing="1"/>
    </w:pPr>
    <w:rPr>
      <w:rFonts w:asciiTheme="minorHAnsi" w:hAnsiTheme="minorHAnsi"/>
      <w:szCs w:val="17"/>
    </w:rPr>
  </w:style>
  <w:style w:type="table" w:styleId="Grilledutableau">
    <w:name w:val="Table Grid"/>
    <w:basedOn w:val="TableauNormal"/>
    <w:uiPriority w:val="39"/>
    <w:locked/>
    <w:rsid w:val="00D5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Normal"/>
    <w:link w:val="ListeCar"/>
    <w:uiPriority w:val="99"/>
    <w:semiHidden/>
    <w:unhideWhenUsed/>
    <w:rsid w:val="00CE3131"/>
    <w:pPr>
      <w:ind w:left="283" w:hanging="283"/>
      <w:contextualSpacing/>
    </w:pPr>
  </w:style>
  <w:style w:type="character" w:styleId="Lienhypertexte">
    <w:name w:val="Hyperlink"/>
    <w:unhideWhenUsed/>
    <w:locked/>
    <w:rsid w:val="009A6FF8"/>
    <w:rPr>
      <w:rFonts w:asciiTheme="minorHAnsi" w:hAnsiTheme="minorHAnsi"/>
      <w:color w:val="0000FF"/>
      <w:sz w:val="24"/>
      <w:u w:val="single"/>
    </w:rPr>
  </w:style>
  <w:style w:type="paragraph" w:customStyle="1" w:styleId="Sous-titretexte">
    <w:name w:val="Sous-titre (texte)"/>
    <w:basedOn w:val="Normal"/>
    <w:rsid w:val="008F4C3A"/>
    <w:rPr>
      <w:b/>
      <w:smallCaps/>
    </w:rPr>
  </w:style>
  <w:style w:type="paragraph" w:customStyle="1" w:styleId="Sous-pointgnrique">
    <w:name w:val="Sous-point_générique"/>
    <w:basedOn w:val="Normal"/>
    <w:link w:val="Sous-pointgnriqueCar"/>
    <w:qFormat/>
    <w:rsid w:val="00C12C24"/>
    <w:pPr>
      <w:numPr>
        <w:ilvl w:val="1"/>
        <w:numId w:val="1"/>
      </w:numPr>
      <w:spacing w:before="60" w:after="60"/>
    </w:pPr>
  </w:style>
  <w:style w:type="character" w:customStyle="1" w:styleId="Sous-pointgnriqueCar">
    <w:name w:val="Sous-point_générique Car"/>
    <w:basedOn w:val="Policepardfaut"/>
    <w:link w:val="Sous-pointgnrique"/>
    <w:rsid w:val="00C12C24"/>
  </w:style>
  <w:style w:type="character" w:customStyle="1" w:styleId="ListeCar">
    <w:name w:val="Liste Car"/>
    <w:basedOn w:val="Policepardfaut"/>
    <w:link w:val="Liste"/>
    <w:uiPriority w:val="99"/>
    <w:semiHidden/>
    <w:rsid w:val="00CE3131"/>
  </w:style>
  <w:style w:type="character" w:customStyle="1" w:styleId="Puceniv1DPLCCar">
    <w:name w:val="Puce_niv_1_DPLC Car"/>
    <w:basedOn w:val="ListeCar"/>
    <w:link w:val="Puceniv1DPLC"/>
    <w:rsid w:val="00CE3131"/>
  </w:style>
  <w:style w:type="paragraph" w:styleId="Titre">
    <w:name w:val="Title"/>
    <w:basedOn w:val="Normal"/>
    <w:next w:val="Normal"/>
    <w:link w:val="TitreCar"/>
    <w:uiPriority w:val="2"/>
    <w:qFormat/>
    <w:locked/>
    <w:rsid w:val="00BA6EC7"/>
    <w:pPr>
      <w:jc w:val="center"/>
    </w:pPr>
    <w:rPr>
      <w:b/>
      <w:smallCaps/>
      <w:sz w:val="28"/>
      <w:szCs w:val="28"/>
    </w:rPr>
  </w:style>
  <w:style w:type="character" w:customStyle="1" w:styleId="TitreCar">
    <w:name w:val="Titre Car"/>
    <w:basedOn w:val="Policepardfaut"/>
    <w:link w:val="Titre"/>
    <w:uiPriority w:val="2"/>
    <w:rsid w:val="00BA6EC7"/>
    <w:rPr>
      <w:b/>
      <w:smallCaps/>
      <w:sz w:val="28"/>
      <w:szCs w:val="28"/>
    </w:rPr>
  </w:style>
  <w:style w:type="paragraph" w:styleId="Sous-titre">
    <w:name w:val="Subtitle"/>
    <w:basedOn w:val="Normal"/>
    <w:next w:val="Normal"/>
    <w:link w:val="Sous-titreCar"/>
    <w:uiPriority w:val="2"/>
    <w:qFormat/>
    <w:locked/>
    <w:rsid w:val="00BA6EC7"/>
    <w:pPr>
      <w:jc w:val="center"/>
    </w:pPr>
    <w:rPr>
      <w:bCs/>
      <w:smallCaps/>
    </w:rPr>
  </w:style>
  <w:style w:type="character" w:customStyle="1" w:styleId="Sous-titreCar">
    <w:name w:val="Sous-titre Car"/>
    <w:basedOn w:val="Policepardfaut"/>
    <w:link w:val="Sous-titre"/>
    <w:uiPriority w:val="2"/>
    <w:rsid w:val="00BA6EC7"/>
    <w:rPr>
      <w:bCs/>
      <w:smallCaps/>
    </w:rPr>
  </w:style>
  <w:style w:type="paragraph" w:customStyle="1" w:styleId="TitreParagraphe">
    <w:name w:val="Titre_Paragraphe"/>
    <w:basedOn w:val="Normal"/>
    <w:link w:val="TitreParagrapheCar"/>
    <w:qFormat/>
    <w:rsid w:val="00BA6EC7"/>
    <w:pPr>
      <w:jc w:val="left"/>
    </w:pPr>
    <w:rPr>
      <w:b/>
      <w:smallCaps/>
    </w:rPr>
  </w:style>
  <w:style w:type="character" w:customStyle="1" w:styleId="TitreParagrapheCar">
    <w:name w:val="Titre_Paragraphe Car"/>
    <w:basedOn w:val="Policepardfaut"/>
    <w:link w:val="TitreParagraphe"/>
    <w:rsid w:val="00BA6EC7"/>
    <w:rPr>
      <w:b/>
      <w:smallCaps/>
    </w:rPr>
  </w:style>
  <w:style w:type="numbering" w:customStyle="1" w:styleId="ListeDPLC">
    <w:name w:val="Liste_DPLC"/>
    <w:uiPriority w:val="99"/>
    <w:rsid w:val="009A415E"/>
    <w:pPr>
      <w:numPr>
        <w:numId w:val="2"/>
      </w:numPr>
    </w:pPr>
  </w:style>
  <w:style w:type="table" w:styleId="Tableausimple3">
    <w:name w:val="Plain Table 3"/>
    <w:basedOn w:val="TableauNormal"/>
    <w:uiPriority w:val="43"/>
    <w:locked/>
    <w:rsid w:val="00CB4AB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locked/>
    <w:rsid w:val="00CB4A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locked/>
    <w:rsid w:val="00CB4AB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2-Accentuation3">
    <w:name w:val="Grid Table 2 Accent 3"/>
    <w:basedOn w:val="TableauNormal"/>
    <w:uiPriority w:val="47"/>
    <w:locked/>
    <w:rsid w:val="00CB4AB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5Fonc-Accentuation3">
    <w:name w:val="Grid Table 5 Dark Accent 3"/>
    <w:basedOn w:val="TableauNormal"/>
    <w:uiPriority w:val="50"/>
    <w:locked/>
    <w:rsid w:val="00CB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simple1">
    <w:name w:val="Plain Table 1"/>
    <w:basedOn w:val="TableauNormal"/>
    <w:uiPriority w:val="41"/>
    <w:locked/>
    <w:rsid w:val="00CB4A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basedOn w:val="Normal"/>
    <w:uiPriority w:val="34"/>
    <w:unhideWhenUsed/>
    <w:qFormat/>
    <w:locked/>
    <w:rsid w:val="009F7B24"/>
    <w:pPr>
      <w:ind w:left="720"/>
      <w:contextualSpacing/>
    </w:pPr>
  </w:style>
  <w:style w:type="table" w:customStyle="1" w:styleId="Grilledutableau1">
    <w:name w:val="Grille du tableau1"/>
    <w:basedOn w:val="TableauNormal"/>
    <w:next w:val="Grilledutableau"/>
    <w:uiPriority w:val="59"/>
    <w:rsid w:val="00BB0D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7569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8B5199"/>
  </w:style>
  <w:style w:type="character" w:customStyle="1" w:styleId="normaltextrun">
    <w:name w:val="normaltextrun"/>
    <w:basedOn w:val="Policepardfaut"/>
    <w:rsid w:val="00615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60603">
      <w:bodyDiv w:val="1"/>
      <w:marLeft w:val="0"/>
      <w:marRight w:val="0"/>
      <w:marTop w:val="0"/>
      <w:marBottom w:val="0"/>
      <w:divBdr>
        <w:top w:val="none" w:sz="0" w:space="0" w:color="auto"/>
        <w:left w:val="none" w:sz="0" w:space="0" w:color="auto"/>
        <w:bottom w:val="none" w:sz="0" w:space="0" w:color="auto"/>
        <w:right w:val="none" w:sz="0" w:space="0" w:color="auto"/>
      </w:divBdr>
    </w:div>
    <w:div w:id="271867679">
      <w:bodyDiv w:val="1"/>
      <w:marLeft w:val="27"/>
      <w:marRight w:val="0"/>
      <w:marTop w:val="27"/>
      <w:marBottom w:val="0"/>
      <w:divBdr>
        <w:top w:val="none" w:sz="0" w:space="0" w:color="auto"/>
        <w:left w:val="none" w:sz="0" w:space="0" w:color="auto"/>
        <w:bottom w:val="none" w:sz="0" w:space="0" w:color="auto"/>
        <w:right w:val="none" w:sz="0" w:space="0" w:color="auto"/>
      </w:divBdr>
      <w:divsChild>
        <w:div w:id="309403774">
          <w:marLeft w:val="0"/>
          <w:marRight w:val="0"/>
          <w:marTop w:val="0"/>
          <w:marBottom w:val="0"/>
          <w:divBdr>
            <w:top w:val="none" w:sz="0" w:space="0" w:color="auto"/>
            <w:left w:val="none" w:sz="0" w:space="0" w:color="auto"/>
            <w:bottom w:val="none" w:sz="0" w:space="0" w:color="auto"/>
            <w:right w:val="none" w:sz="0" w:space="0" w:color="auto"/>
          </w:divBdr>
        </w:div>
      </w:divsChild>
    </w:div>
    <w:div w:id="314335547">
      <w:bodyDiv w:val="1"/>
      <w:marLeft w:val="0"/>
      <w:marRight w:val="0"/>
      <w:marTop w:val="0"/>
      <w:marBottom w:val="0"/>
      <w:divBdr>
        <w:top w:val="none" w:sz="0" w:space="0" w:color="auto"/>
        <w:left w:val="none" w:sz="0" w:space="0" w:color="auto"/>
        <w:bottom w:val="none" w:sz="0" w:space="0" w:color="auto"/>
        <w:right w:val="none" w:sz="0" w:space="0" w:color="auto"/>
      </w:divBdr>
      <w:divsChild>
        <w:div w:id="777991979">
          <w:marLeft w:val="0"/>
          <w:marRight w:val="0"/>
          <w:marTop w:val="0"/>
          <w:marBottom w:val="0"/>
          <w:divBdr>
            <w:top w:val="none" w:sz="0" w:space="0" w:color="auto"/>
            <w:left w:val="none" w:sz="0" w:space="0" w:color="auto"/>
            <w:bottom w:val="none" w:sz="0" w:space="0" w:color="auto"/>
            <w:right w:val="none" w:sz="0" w:space="0" w:color="auto"/>
          </w:divBdr>
          <w:divsChild>
            <w:div w:id="2113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9692">
      <w:bodyDiv w:val="1"/>
      <w:marLeft w:val="0"/>
      <w:marRight w:val="0"/>
      <w:marTop w:val="0"/>
      <w:marBottom w:val="0"/>
      <w:divBdr>
        <w:top w:val="none" w:sz="0" w:space="0" w:color="auto"/>
        <w:left w:val="none" w:sz="0" w:space="0" w:color="auto"/>
        <w:bottom w:val="none" w:sz="0" w:space="0" w:color="auto"/>
        <w:right w:val="none" w:sz="0" w:space="0" w:color="auto"/>
      </w:divBdr>
      <w:divsChild>
        <w:div w:id="1328708429">
          <w:marLeft w:val="0"/>
          <w:marRight w:val="0"/>
          <w:marTop w:val="0"/>
          <w:marBottom w:val="0"/>
          <w:divBdr>
            <w:top w:val="none" w:sz="0" w:space="0" w:color="auto"/>
            <w:left w:val="none" w:sz="0" w:space="0" w:color="auto"/>
            <w:bottom w:val="none" w:sz="0" w:space="0" w:color="auto"/>
            <w:right w:val="none" w:sz="0" w:space="0" w:color="auto"/>
          </w:divBdr>
          <w:divsChild>
            <w:div w:id="8094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231E7-00FB-4182-9D17-57A885D9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8057</Words>
  <Characters>44319</Characters>
  <Application>Microsoft Office Word</Application>
  <DocSecurity>0</DocSecurity>
  <Lines>369</Lines>
  <Paragraphs>104</Paragraphs>
  <ScaleCrop>false</ScaleCrop>
  <HeadingPairs>
    <vt:vector size="2" baseType="variant">
      <vt:variant>
        <vt:lpstr>Titre</vt:lpstr>
      </vt:variant>
      <vt:variant>
        <vt:i4>1</vt:i4>
      </vt:variant>
    </vt:vector>
  </HeadingPairs>
  <TitlesOfParts>
    <vt:vector size="1" baseType="lpstr">
      <vt:lpstr>Fiche générique - DPLC</vt:lpstr>
    </vt:vector>
  </TitlesOfParts>
  <Company>Ministère de la Sécurité Publique</Company>
  <LinksUpToDate>false</LinksUpToDate>
  <CharactersWithSpaces>52272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générique - DPLC</dc:title>
  <dc:subject/>
  <dc:creator>Temp</dc:creator>
  <cp:keywords/>
  <dc:description/>
  <cp:lastModifiedBy>Michel Coté</cp:lastModifiedBy>
  <cp:revision>2</cp:revision>
  <cp:lastPrinted>2020-01-08T18:57:00Z</cp:lastPrinted>
  <dcterms:created xsi:type="dcterms:W3CDTF">2020-10-01T17:39:00Z</dcterms:created>
  <dcterms:modified xsi:type="dcterms:W3CDTF">2020-10-01T17:39:00Z</dcterms:modified>
</cp:coreProperties>
</file>