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707" w:rsidRDefault="00996D6D">
      <w:r w:rsidRPr="00996D6D">
        <w:rPr>
          <w:noProof/>
          <w:lang w:eastAsia="fr-CA"/>
        </w:rPr>
        <w:drawing>
          <wp:inline distT="0" distB="0" distL="0" distR="0">
            <wp:extent cx="2031235" cy="952500"/>
            <wp:effectExtent l="0" t="0" r="7620" b="0"/>
            <wp:docPr id="2" name="Image 2" descr="L:\G3-5100_Logos\CISSS_Outaouais_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3-5100_Logos\CISSS_Outaouais_logo coule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6292" cy="959561"/>
                    </a:xfrm>
                    <a:prstGeom prst="rect">
                      <a:avLst/>
                    </a:prstGeom>
                    <a:noFill/>
                    <a:ln>
                      <a:noFill/>
                    </a:ln>
                  </pic:spPr>
                </pic:pic>
              </a:graphicData>
            </a:graphic>
          </wp:inline>
        </w:drawing>
      </w:r>
      <w:r w:rsidR="00953BA9">
        <w:rPr>
          <w:noProof/>
          <w:lang w:eastAsia="fr-CA"/>
        </w:rPr>
        <mc:AlternateContent>
          <mc:Choice Requires="wps">
            <w:drawing>
              <wp:anchor distT="0" distB="0" distL="114300" distR="114300" simplePos="0" relativeHeight="251659264" behindDoc="0" locked="0" layoutInCell="1" allowOverlap="1" wp14:anchorId="0295CA3C" wp14:editId="477C0F14">
                <wp:simplePos x="0" y="0"/>
                <wp:positionH relativeFrom="margin">
                  <wp:posOffset>1844040</wp:posOffset>
                </wp:positionH>
                <wp:positionV relativeFrom="paragraph">
                  <wp:posOffset>-487680</wp:posOffset>
                </wp:positionV>
                <wp:extent cx="4411980" cy="1805940"/>
                <wp:effectExtent l="0" t="0" r="0" b="3810"/>
                <wp:wrapNone/>
                <wp:docPr id="1" name="Zone de texte 1"/>
                <wp:cNvGraphicFramePr/>
                <a:graphic xmlns:a="http://schemas.openxmlformats.org/drawingml/2006/main">
                  <a:graphicData uri="http://schemas.microsoft.com/office/word/2010/wordprocessingShape">
                    <wps:wsp>
                      <wps:cNvSpPr txBox="1"/>
                      <wps:spPr>
                        <a:xfrm>
                          <a:off x="0" y="0"/>
                          <a:ext cx="4411980" cy="1805940"/>
                        </a:xfrm>
                        <a:prstGeom prst="rect">
                          <a:avLst/>
                        </a:prstGeom>
                        <a:noFill/>
                        <a:ln>
                          <a:noFill/>
                        </a:ln>
                        <a:effectLst/>
                      </wps:spPr>
                      <wps:txbx>
                        <w:txbxContent>
                          <w:p w:rsidR="00996D6D" w:rsidRDefault="00996D6D" w:rsidP="00635707">
                            <w:pPr>
                              <w:jc w:val="cente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996D6D" w:rsidRDefault="00996D6D" w:rsidP="00635707">
                            <w:pPr>
                              <w:jc w:val="cente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635707" w:rsidRPr="00996D6D" w:rsidRDefault="00635707" w:rsidP="00635707">
                            <w:pPr>
                              <w:jc w:val="cente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96D6D">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Ouverture vers le monde pour nos Jeunes </w:t>
                            </w:r>
                          </w:p>
                          <w:p w:rsidR="00635707" w:rsidRDefault="009C20FA" w:rsidP="00635707">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Maison l’A</w:t>
                            </w:r>
                            <w:r w:rsidR="00635707">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pprenti</w:t>
                            </w:r>
                          </w:p>
                          <w:p w:rsidR="00996D6D" w:rsidRPr="00635707" w:rsidRDefault="00996D6D" w:rsidP="00635707">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5CA3C" id="_x0000_t202" coordsize="21600,21600" o:spt="202" path="m,l,21600r21600,l21600,xe">
                <v:stroke joinstyle="miter"/>
                <v:path gradientshapeok="t" o:connecttype="rect"/>
              </v:shapetype>
              <v:shape id="Zone de texte 1" o:spid="_x0000_s1026" type="#_x0000_t202" style="position:absolute;margin-left:145.2pt;margin-top:-38.4pt;width:347.4pt;height:14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" filled="f" stroked="f">
                <v:textbox>
                  <w:txbxContent>
                    <w:p w:rsidR="00996D6D" w:rsidRDefault="00996D6D" w:rsidP="00635707">
                      <w:pPr>
                        <w:jc w:val="cente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996D6D" w:rsidRDefault="00996D6D" w:rsidP="00635707">
                      <w:pPr>
                        <w:jc w:val="cente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635707" w:rsidRPr="00996D6D" w:rsidRDefault="00635707" w:rsidP="00635707">
                      <w:pPr>
                        <w:jc w:val="center"/>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96D6D">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Ouverture vers le monde pour nos Jeunes </w:t>
                      </w:r>
                    </w:p>
                    <w:p w:rsidR="00635707" w:rsidRDefault="009C20FA" w:rsidP="00635707">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Maison l’A</w:t>
                      </w:r>
                      <w:r w:rsidR="00635707">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pprenti</w:t>
                      </w:r>
                    </w:p>
                    <w:p w:rsidR="00996D6D" w:rsidRPr="00635707" w:rsidRDefault="00996D6D" w:rsidP="00635707">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w10:wrap anchorx="margin"/>
              </v:shape>
            </w:pict>
          </mc:Fallback>
        </mc:AlternateContent>
      </w:r>
    </w:p>
    <w:p w:rsidR="00635707" w:rsidRDefault="00635707"/>
    <w:p w:rsidR="00996D6D" w:rsidRDefault="00996D6D" w:rsidP="00635707">
      <w:pPr>
        <w:jc w:val="both"/>
      </w:pPr>
    </w:p>
    <w:p w:rsidR="00635707" w:rsidRDefault="00635707" w:rsidP="00635707">
      <w:pPr>
        <w:jc w:val="both"/>
      </w:pPr>
      <w:r>
        <w:t>Dans le cadre de l’application de la Loi sur le système de justice pénale pour adole</w:t>
      </w:r>
      <w:r w:rsidR="00996D6D">
        <w:t>scents, nous avons une mission</w:t>
      </w:r>
      <w:r w:rsidR="009C20FA">
        <w:t xml:space="preserve"> qui </w:t>
      </w:r>
      <w:proofErr w:type="gramStart"/>
      <w:r w:rsidR="009C20FA">
        <w:t>inclus</w:t>
      </w:r>
      <w:proofErr w:type="gramEnd"/>
      <w:r w:rsidR="009C20FA">
        <w:t xml:space="preserve"> </w:t>
      </w:r>
      <w:r w:rsidR="00996D6D">
        <w:t xml:space="preserve">celle-ci </w:t>
      </w:r>
      <w:r w:rsidR="00953BA9">
        <w:t xml:space="preserve">: </w:t>
      </w:r>
    </w:p>
    <w:p w:rsidR="00953BA9" w:rsidRPr="00C01289" w:rsidRDefault="00953BA9" w:rsidP="00C01289">
      <w:pPr>
        <w:jc w:val="center"/>
        <w:rPr>
          <w:b/>
          <w:i/>
        </w:rPr>
      </w:pPr>
      <w:r w:rsidRPr="00C01289">
        <w:rPr>
          <w:b/>
          <w:i/>
        </w:rPr>
        <w:t>« Nous soutenons ces jeunes en leur offrant un accompagnement qui favorise leur réadaptation et qui met en valeur leurs compétences. Nous cherchons à qualifier ces jeunes en favorisant le développement de leur plein potentiel, notamment au plan académique et professionnel. »</w:t>
      </w:r>
    </w:p>
    <w:p w:rsidR="00953BA9" w:rsidRPr="00C01289" w:rsidRDefault="00953BA9" w:rsidP="00C01289">
      <w:pPr>
        <w:jc w:val="center"/>
        <w:rPr>
          <w:b/>
          <w:i/>
        </w:rPr>
      </w:pPr>
      <w:r w:rsidRPr="00C01289">
        <w:rPr>
          <w:b/>
          <w:i/>
        </w:rPr>
        <w:t xml:space="preserve">Pour ce faire, nos jeunes ont besoin d’avoir accès aux réseaux sociaux et au programme d’enseignement pour favoriser l’apprentissage de nos jeunes dont la réhabilitation est un des buts premiers de nos interventions.  Comme notre mission est de protéger la société, ceci passe nécessairement par la poursuite des apprentissages </w:t>
      </w:r>
      <w:r w:rsidR="00C01289" w:rsidRPr="00C01289">
        <w:rPr>
          <w:b/>
          <w:i/>
        </w:rPr>
        <w:t>académiques et professionnels. »</w:t>
      </w:r>
    </w:p>
    <w:p w:rsidR="00996D6D" w:rsidRDefault="00996D6D" w:rsidP="00635707">
      <w:pPr>
        <w:jc w:val="both"/>
      </w:pPr>
    </w:p>
    <w:p w:rsidR="00AB0BD0" w:rsidRDefault="00AB0BD0" w:rsidP="00635707">
      <w:pPr>
        <w:jc w:val="both"/>
      </w:pPr>
      <w:r>
        <w:t>Objectifs de ce projet :</w:t>
      </w:r>
    </w:p>
    <w:p w:rsidR="00AB0BD0" w:rsidRDefault="00AB0BD0" w:rsidP="00AB0BD0">
      <w:pPr>
        <w:pStyle w:val="Paragraphedeliste"/>
        <w:numPr>
          <w:ilvl w:val="0"/>
          <w:numId w:val="1"/>
        </w:numPr>
        <w:jc w:val="both"/>
      </w:pPr>
      <w:r>
        <w:t>Permettre aux jeunes une ouverture sur la culture et l’actualité</w:t>
      </w:r>
    </w:p>
    <w:p w:rsidR="00AB0BD0" w:rsidRDefault="00996D6D" w:rsidP="00AB0BD0">
      <w:pPr>
        <w:pStyle w:val="Paragraphedeliste"/>
        <w:numPr>
          <w:ilvl w:val="0"/>
          <w:numId w:val="1"/>
        </w:numPr>
        <w:jc w:val="both"/>
      </w:pPr>
      <w:r>
        <w:t xml:space="preserve">Offrir </w:t>
      </w:r>
      <w:r w:rsidR="00AB0BD0">
        <w:t>Accessibilité à des reportages éducatifs</w:t>
      </w:r>
    </w:p>
    <w:p w:rsidR="00AB0BD0" w:rsidRDefault="00AB0BD0" w:rsidP="00AB0BD0">
      <w:pPr>
        <w:pStyle w:val="Paragraphedeliste"/>
        <w:numPr>
          <w:ilvl w:val="0"/>
          <w:numId w:val="1"/>
        </w:numPr>
        <w:jc w:val="both"/>
      </w:pPr>
      <w:r>
        <w:t>Utilisation lors d’animation d’atelier au niveau scolaire (compl</w:t>
      </w:r>
      <w:r w:rsidR="00C01289">
        <w:t>é</w:t>
      </w:r>
      <w:r>
        <w:t>ment)</w:t>
      </w:r>
      <w:r w:rsidR="00996D6D">
        <w:t xml:space="preserve"> des réseaux sociaux</w:t>
      </w:r>
    </w:p>
    <w:p w:rsidR="00AB0BD0" w:rsidRDefault="00996D6D" w:rsidP="00AB0BD0">
      <w:pPr>
        <w:pStyle w:val="Paragraphedeliste"/>
        <w:numPr>
          <w:ilvl w:val="0"/>
          <w:numId w:val="1"/>
        </w:numPr>
        <w:jc w:val="both"/>
      </w:pPr>
      <w:r>
        <w:t>Développer des h</w:t>
      </w:r>
      <w:r w:rsidR="00AB0BD0">
        <w:t>abil</w:t>
      </w:r>
      <w:r>
        <w:t xml:space="preserve">etés informatiques </w:t>
      </w:r>
      <w:r w:rsidR="00AB0BD0">
        <w:t>dans une société où cet aspect est très présent</w:t>
      </w:r>
    </w:p>
    <w:p w:rsidR="00AB0BD0" w:rsidRDefault="00C01289" w:rsidP="00AB0BD0">
      <w:pPr>
        <w:pStyle w:val="Paragraphedeliste"/>
        <w:numPr>
          <w:ilvl w:val="0"/>
          <w:numId w:val="1"/>
        </w:numPr>
        <w:jc w:val="both"/>
      </w:pPr>
      <w:r>
        <w:t>Supporter le volet scolaire qui est à heures réduites dans notre unité par l’accès à des exercices en ligne, des corrections, des dictées, des documents préparatoire</w:t>
      </w:r>
      <w:r w:rsidR="00996D6D">
        <w:t>s</w:t>
      </w:r>
      <w:r>
        <w:t xml:space="preserve"> dans le but de favoriser une réinsertion</w:t>
      </w:r>
    </w:p>
    <w:p w:rsidR="00C01289" w:rsidRDefault="00996D6D" w:rsidP="00AB0BD0">
      <w:pPr>
        <w:pStyle w:val="Paragraphedeliste"/>
        <w:numPr>
          <w:ilvl w:val="0"/>
          <w:numId w:val="1"/>
        </w:numPr>
        <w:jc w:val="both"/>
      </w:pPr>
      <w:r>
        <w:t>Créer</w:t>
      </w:r>
      <w:r w:rsidR="00C01289">
        <w:t xml:space="preserve"> de</w:t>
      </w:r>
      <w:r>
        <w:t>s</w:t>
      </w:r>
      <w:r w:rsidR="00C01289">
        <w:t xml:space="preserve"> curriculum vitae dans l’optique d’un retour au travail </w:t>
      </w:r>
    </w:p>
    <w:p w:rsidR="00C01289" w:rsidRDefault="00996D6D" w:rsidP="00AB0BD0">
      <w:pPr>
        <w:pStyle w:val="Paragraphedeliste"/>
        <w:numPr>
          <w:ilvl w:val="0"/>
          <w:numId w:val="1"/>
        </w:numPr>
        <w:jc w:val="both"/>
      </w:pPr>
      <w:r>
        <w:t>Utiliser des o</w:t>
      </w:r>
      <w:r w:rsidR="00C01289">
        <w:t>utils qui permettent des interactions à un autre niveau et qui suscite</w:t>
      </w:r>
      <w:r>
        <w:t>nt</w:t>
      </w:r>
      <w:r w:rsidR="00C01289">
        <w:t xml:space="preserve"> la participation</w:t>
      </w:r>
      <w:r>
        <w:t xml:space="preserve"> de nos jeunes</w:t>
      </w:r>
    </w:p>
    <w:p w:rsidR="00C01289" w:rsidRDefault="00C01289" w:rsidP="00AB0BD0">
      <w:pPr>
        <w:pStyle w:val="Paragraphedeliste"/>
        <w:numPr>
          <w:ilvl w:val="0"/>
          <w:numId w:val="1"/>
        </w:numPr>
        <w:jc w:val="both"/>
      </w:pPr>
      <w:r>
        <w:t>Permet</w:t>
      </w:r>
      <w:r w:rsidR="00996D6D">
        <w:t>tre</w:t>
      </w:r>
      <w:r>
        <w:t xml:space="preserve"> de travailler la préparation vers la vie adulte</w:t>
      </w:r>
    </w:p>
    <w:p w:rsidR="00C01289" w:rsidRDefault="00996D6D" w:rsidP="00AB0BD0">
      <w:pPr>
        <w:pStyle w:val="Paragraphedeliste"/>
        <w:numPr>
          <w:ilvl w:val="0"/>
          <w:numId w:val="1"/>
        </w:numPr>
        <w:jc w:val="both"/>
      </w:pPr>
      <w:r>
        <w:t xml:space="preserve">Rechercher des </w:t>
      </w:r>
      <w:r w:rsidR="00C01289">
        <w:t>emploi</w:t>
      </w:r>
      <w:r>
        <w:t>s</w:t>
      </w:r>
    </w:p>
    <w:p w:rsidR="00AB0BD0" w:rsidRDefault="00AB0BD0" w:rsidP="00635707">
      <w:pPr>
        <w:jc w:val="both"/>
      </w:pPr>
    </w:p>
    <w:p w:rsidR="00AB0BD0" w:rsidRDefault="00C01289" w:rsidP="00635707">
      <w:pPr>
        <w:jc w:val="both"/>
      </w:pPr>
      <w:r>
        <w:t xml:space="preserve">Le montant total dont nous avons besoin pour </w:t>
      </w:r>
      <w:r w:rsidR="009C20FA">
        <w:t xml:space="preserve">actualiser notre projet est </w:t>
      </w:r>
      <w:r w:rsidR="009C20FA" w:rsidRPr="009C20FA">
        <w:rPr>
          <w:b/>
        </w:rPr>
        <w:t>2641</w:t>
      </w:r>
      <w:r w:rsidRPr="009C20FA">
        <w:rPr>
          <w:b/>
        </w:rPr>
        <w:t>.78$.</w:t>
      </w:r>
      <w:r>
        <w:t xml:space="preserve"> Voir le descriptif ci-bas. </w:t>
      </w:r>
      <w:r w:rsidR="00996D6D">
        <w:t xml:space="preserve"> Vous serez à même de constater que les jeunes ont participé à une activité de création de toiles pour financer près du tiers de ce beau projet. </w:t>
      </w:r>
    </w:p>
    <w:p w:rsidR="00996D6D" w:rsidRDefault="00996D6D" w:rsidP="00635707">
      <w:pPr>
        <w:jc w:val="both"/>
      </w:pPr>
    </w:p>
    <w:p w:rsidR="009C20FA" w:rsidRDefault="009C20FA" w:rsidP="00635707">
      <w:pPr>
        <w:jc w:val="both"/>
      </w:pPr>
      <w:bookmarkStart w:id="0" w:name="_GoBack"/>
      <w:bookmarkEnd w:id="0"/>
    </w:p>
    <w:p w:rsidR="00AB0BD0" w:rsidRDefault="00AB0BD0" w:rsidP="00AB0BD0">
      <w:pPr>
        <w:jc w:val="center"/>
        <w:rPr>
          <w:b/>
          <w:sz w:val="28"/>
          <w:szCs w:val="28"/>
        </w:rPr>
      </w:pPr>
      <w:r w:rsidRPr="00AB0BD0">
        <w:rPr>
          <w:b/>
          <w:sz w:val="28"/>
          <w:szCs w:val="28"/>
        </w:rPr>
        <w:lastRenderedPageBreak/>
        <w:t>Estimé des frais rattachés à ce beau projet</w:t>
      </w:r>
    </w:p>
    <w:p w:rsidR="00AB0BD0" w:rsidRPr="00AB0BD0" w:rsidRDefault="00AB0BD0" w:rsidP="00AB0BD0">
      <w:pPr>
        <w:jc w:val="center"/>
        <w:rPr>
          <w:b/>
          <w:sz w:val="28"/>
          <w:szCs w:val="28"/>
        </w:rPr>
      </w:pPr>
    </w:p>
    <w:tbl>
      <w:tblPr>
        <w:tblStyle w:val="Grilledutableau"/>
        <w:tblW w:w="0" w:type="auto"/>
        <w:tblLook w:val="04A0" w:firstRow="1" w:lastRow="0" w:firstColumn="1" w:lastColumn="0" w:noHBand="0" w:noVBand="1"/>
      </w:tblPr>
      <w:tblGrid>
        <w:gridCol w:w="2876"/>
        <w:gridCol w:w="2877"/>
        <w:gridCol w:w="2877"/>
      </w:tblGrid>
      <w:tr w:rsidR="00953BA9" w:rsidTr="00953BA9">
        <w:tc>
          <w:tcPr>
            <w:tcW w:w="2876" w:type="dxa"/>
          </w:tcPr>
          <w:p w:rsidR="00953BA9" w:rsidRPr="00953BA9" w:rsidRDefault="00953BA9" w:rsidP="00953BA9">
            <w:pPr>
              <w:jc w:val="center"/>
              <w:rPr>
                <w:b/>
              </w:rPr>
            </w:pPr>
            <w:r w:rsidRPr="00953BA9">
              <w:rPr>
                <w:b/>
              </w:rPr>
              <w:t>Achat de matériel</w:t>
            </w:r>
          </w:p>
          <w:p w:rsidR="00953BA9" w:rsidRPr="00953BA9" w:rsidRDefault="00953BA9" w:rsidP="00953BA9">
            <w:pPr>
              <w:jc w:val="center"/>
              <w:rPr>
                <w:b/>
              </w:rPr>
            </w:pPr>
          </w:p>
        </w:tc>
        <w:tc>
          <w:tcPr>
            <w:tcW w:w="2877" w:type="dxa"/>
          </w:tcPr>
          <w:p w:rsidR="00953BA9" w:rsidRPr="00953BA9" w:rsidRDefault="00953BA9" w:rsidP="00953BA9">
            <w:pPr>
              <w:jc w:val="center"/>
              <w:rPr>
                <w:b/>
              </w:rPr>
            </w:pPr>
            <w:r w:rsidRPr="00953BA9">
              <w:rPr>
                <w:b/>
              </w:rPr>
              <w:t>Prix</w:t>
            </w:r>
          </w:p>
        </w:tc>
        <w:tc>
          <w:tcPr>
            <w:tcW w:w="2877" w:type="dxa"/>
          </w:tcPr>
          <w:p w:rsidR="00953BA9" w:rsidRPr="00953BA9" w:rsidRDefault="00953BA9" w:rsidP="00953BA9">
            <w:pPr>
              <w:jc w:val="center"/>
              <w:rPr>
                <w:b/>
              </w:rPr>
            </w:pPr>
            <w:r w:rsidRPr="00953BA9">
              <w:rPr>
                <w:b/>
              </w:rPr>
              <w:t>Montant avec taxes</w:t>
            </w:r>
          </w:p>
        </w:tc>
      </w:tr>
      <w:tr w:rsidR="00953BA9" w:rsidTr="00953BA9">
        <w:tc>
          <w:tcPr>
            <w:tcW w:w="2876" w:type="dxa"/>
          </w:tcPr>
          <w:p w:rsidR="00953BA9" w:rsidRDefault="00953BA9" w:rsidP="00635707">
            <w:pPr>
              <w:jc w:val="both"/>
            </w:pPr>
            <w:r>
              <w:t>Lap top ASUS 16.6</w:t>
            </w:r>
          </w:p>
          <w:p w:rsidR="00953BA9" w:rsidRDefault="00953BA9" w:rsidP="00635707">
            <w:pPr>
              <w:jc w:val="both"/>
            </w:pPr>
          </w:p>
        </w:tc>
        <w:tc>
          <w:tcPr>
            <w:tcW w:w="2877" w:type="dxa"/>
          </w:tcPr>
          <w:p w:rsidR="00953BA9" w:rsidRDefault="00953BA9" w:rsidP="00AB0BD0">
            <w:pPr>
              <w:jc w:val="center"/>
            </w:pPr>
            <w:r>
              <w:t>1600.00$</w:t>
            </w:r>
          </w:p>
        </w:tc>
        <w:tc>
          <w:tcPr>
            <w:tcW w:w="2877" w:type="dxa"/>
          </w:tcPr>
          <w:p w:rsidR="00953BA9" w:rsidRDefault="00996D6D" w:rsidP="009C20FA">
            <w:pPr>
              <w:jc w:val="center"/>
            </w:pPr>
            <w:r>
              <w:t>1836.60</w:t>
            </w:r>
          </w:p>
        </w:tc>
      </w:tr>
      <w:tr w:rsidR="00953BA9" w:rsidTr="00953BA9">
        <w:tc>
          <w:tcPr>
            <w:tcW w:w="2876" w:type="dxa"/>
          </w:tcPr>
          <w:p w:rsidR="00953BA9" w:rsidRDefault="00953BA9" w:rsidP="00635707">
            <w:pPr>
              <w:jc w:val="both"/>
            </w:pPr>
            <w:r>
              <w:t>Projecteur Optoma</w:t>
            </w:r>
          </w:p>
          <w:p w:rsidR="00953BA9" w:rsidRDefault="00953BA9" w:rsidP="00635707">
            <w:pPr>
              <w:jc w:val="both"/>
            </w:pPr>
          </w:p>
        </w:tc>
        <w:tc>
          <w:tcPr>
            <w:tcW w:w="2877" w:type="dxa"/>
          </w:tcPr>
          <w:p w:rsidR="00953BA9" w:rsidRDefault="00953BA9" w:rsidP="00AB0BD0">
            <w:pPr>
              <w:jc w:val="center"/>
            </w:pPr>
            <w:r>
              <w:t>835.78</w:t>
            </w:r>
          </w:p>
        </w:tc>
        <w:tc>
          <w:tcPr>
            <w:tcW w:w="2877" w:type="dxa"/>
          </w:tcPr>
          <w:p w:rsidR="00953BA9" w:rsidRDefault="009C20FA" w:rsidP="009C20FA">
            <w:pPr>
              <w:jc w:val="center"/>
            </w:pPr>
            <w:r>
              <w:t>960.94</w:t>
            </w:r>
          </w:p>
        </w:tc>
      </w:tr>
      <w:tr w:rsidR="00953BA9" w:rsidTr="00953BA9">
        <w:tc>
          <w:tcPr>
            <w:tcW w:w="2876" w:type="dxa"/>
          </w:tcPr>
          <w:p w:rsidR="00953BA9" w:rsidRDefault="00953BA9" w:rsidP="00635707">
            <w:pPr>
              <w:jc w:val="both"/>
            </w:pPr>
            <w:r>
              <w:t>Tableau- écran 72po par 48 pouces</w:t>
            </w:r>
          </w:p>
          <w:p w:rsidR="00953BA9" w:rsidRDefault="00953BA9" w:rsidP="00635707">
            <w:pPr>
              <w:jc w:val="both"/>
            </w:pPr>
          </w:p>
        </w:tc>
        <w:tc>
          <w:tcPr>
            <w:tcW w:w="2877" w:type="dxa"/>
          </w:tcPr>
          <w:p w:rsidR="00953BA9" w:rsidRDefault="00953BA9" w:rsidP="00AB0BD0">
            <w:pPr>
              <w:jc w:val="center"/>
            </w:pPr>
            <w:r>
              <w:t>214.39</w:t>
            </w:r>
          </w:p>
        </w:tc>
        <w:tc>
          <w:tcPr>
            <w:tcW w:w="2877" w:type="dxa"/>
          </w:tcPr>
          <w:p w:rsidR="00953BA9" w:rsidRDefault="009C20FA" w:rsidP="009C20FA">
            <w:pPr>
              <w:jc w:val="center"/>
            </w:pPr>
            <w:r>
              <w:t>246.50</w:t>
            </w:r>
          </w:p>
        </w:tc>
      </w:tr>
      <w:tr w:rsidR="00953BA9" w:rsidTr="00953BA9">
        <w:tc>
          <w:tcPr>
            <w:tcW w:w="2876" w:type="dxa"/>
          </w:tcPr>
          <w:p w:rsidR="00953BA9" w:rsidRDefault="00953BA9" w:rsidP="00635707">
            <w:pPr>
              <w:jc w:val="both"/>
            </w:pPr>
            <w:r>
              <w:t>Boitier protecteur – Peerless</w:t>
            </w:r>
          </w:p>
          <w:p w:rsidR="00953BA9" w:rsidRDefault="00953BA9" w:rsidP="00635707">
            <w:pPr>
              <w:jc w:val="both"/>
            </w:pPr>
          </w:p>
        </w:tc>
        <w:tc>
          <w:tcPr>
            <w:tcW w:w="2877" w:type="dxa"/>
          </w:tcPr>
          <w:p w:rsidR="00953BA9" w:rsidRDefault="00953BA9" w:rsidP="00AB0BD0">
            <w:pPr>
              <w:jc w:val="center"/>
            </w:pPr>
            <w:r>
              <w:t>370.99</w:t>
            </w:r>
          </w:p>
        </w:tc>
        <w:tc>
          <w:tcPr>
            <w:tcW w:w="2877" w:type="dxa"/>
          </w:tcPr>
          <w:p w:rsidR="00953BA9" w:rsidRDefault="009C20FA" w:rsidP="009C20FA">
            <w:pPr>
              <w:jc w:val="center"/>
            </w:pPr>
            <w:r>
              <w:t>426.55</w:t>
            </w:r>
          </w:p>
        </w:tc>
      </w:tr>
      <w:tr w:rsidR="00953BA9" w:rsidTr="00953BA9">
        <w:tc>
          <w:tcPr>
            <w:tcW w:w="2876" w:type="dxa"/>
          </w:tcPr>
          <w:p w:rsidR="00953BA9" w:rsidRDefault="00953BA9" w:rsidP="00635707">
            <w:pPr>
              <w:jc w:val="both"/>
            </w:pPr>
            <w:r>
              <w:t>Support pour projecteur</w:t>
            </w:r>
          </w:p>
          <w:p w:rsidR="00953BA9" w:rsidRDefault="00953BA9" w:rsidP="00635707">
            <w:pPr>
              <w:jc w:val="both"/>
            </w:pPr>
            <w:r>
              <w:t>Tiger claw support plafond</w:t>
            </w:r>
          </w:p>
          <w:p w:rsidR="00953BA9" w:rsidRDefault="00953BA9" w:rsidP="00635707">
            <w:pPr>
              <w:jc w:val="both"/>
            </w:pPr>
          </w:p>
        </w:tc>
        <w:tc>
          <w:tcPr>
            <w:tcW w:w="2877" w:type="dxa"/>
          </w:tcPr>
          <w:p w:rsidR="00953BA9" w:rsidRDefault="00953BA9" w:rsidP="00AB0BD0">
            <w:pPr>
              <w:jc w:val="center"/>
            </w:pPr>
            <w:r>
              <w:t>79.99</w:t>
            </w:r>
          </w:p>
        </w:tc>
        <w:tc>
          <w:tcPr>
            <w:tcW w:w="2877" w:type="dxa"/>
          </w:tcPr>
          <w:p w:rsidR="00953BA9" w:rsidRDefault="009C20FA" w:rsidP="009C20FA">
            <w:pPr>
              <w:jc w:val="center"/>
            </w:pPr>
            <w:r>
              <w:t>91.97</w:t>
            </w:r>
          </w:p>
        </w:tc>
      </w:tr>
      <w:tr w:rsidR="00953BA9" w:rsidTr="00953BA9">
        <w:tc>
          <w:tcPr>
            <w:tcW w:w="2876" w:type="dxa"/>
          </w:tcPr>
          <w:p w:rsidR="00953BA9" w:rsidRDefault="00953BA9" w:rsidP="00953BA9">
            <w:pPr>
              <w:jc w:val="both"/>
            </w:pPr>
            <w:r>
              <w:t>Rideaux</w:t>
            </w:r>
          </w:p>
          <w:p w:rsidR="00953BA9" w:rsidRDefault="00953BA9" w:rsidP="00953BA9">
            <w:pPr>
              <w:jc w:val="both"/>
            </w:pPr>
          </w:p>
        </w:tc>
        <w:tc>
          <w:tcPr>
            <w:tcW w:w="2877" w:type="dxa"/>
          </w:tcPr>
          <w:p w:rsidR="00953BA9" w:rsidRDefault="00953BA9" w:rsidP="00AB0BD0">
            <w:pPr>
              <w:jc w:val="center"/>
            </w:pPr>
            <w:r>
              <w:t>50.00</w:t>
            </w:r>
          </w:p>
        </w:tc>
        <w:tc>
          <w:tcPr>
            <w:tcW w:w="2877" w:type="dxa"/>
          </w:tcPr>
          <w:p w:rsidR="00953BA9" w:rsidRDefault="009C20FA" w:rsidP="009C20FA">
            <w:pPr>
              <w:jc w:val="center"/>
            </w:pPr>
            <w:r>
              <w:t>57.49</w:t>
            </w:r>
          </w:p>
        </w:tc>
      </w:tr>
      <w:tr w:rsidR="00953BA9" w:rsidTr="00953BA9">
        <w:tc>
          <w:tcPr>
            <w:tcW w:w="2876" w:type="dxa"/>
          </w:tcPr>
          <w:p w:rsidR="00953BA9" w:rsidRDefault="00953BA9" w:rsidP="00953BA9">
            <w:pPr>
              <w:jc w:val="both"/>
            </w:pPr>
            <w:r>
              <w:t>Teinture de fenêtre</w:t>
            </w:r>
          </w:p>
        </w:tc>
        <w:tc>
          <w:tcPr>
            <w:tcW w:w="2877" w:type="dxa"/>
          </w:tcPr>
          <w:p w:rsidR="00953BA9" w:rsidRDefault="00953BA9" w:rsidP="00AB0BD0">
            <w:pPr>
              <w:jc w:val="center"/>
            </w:pPr>
            <w:r>
              <w:t>25.00</w:t>
            </w:r>
          </w:p>
        </w:tc>
        <w:tc>
          <w:tcPr>
            <w:tcW w:w="2877" w:type="dxa"/>
          </w:tcPr>
          <w:p w:rsidR="00953BA9" w:rsidRDefault="009C20FA" w:rsidP="009C20FA">
            <w:pPr>
              <w:jc w:val="center"/>
            </w:pPr>
            <w:r>
              <w:t>28.74</w:t>
            </w:r>
          </w:p>
        </w:tc>
      </w:tr>
      <w:tr w:rsidR="00AB0BD0" w:rsidTr="008E436D">
        <w:trPr>
          <w:trHeight w:val="424"/>
        </w:trPr>
        <w:tc>
          <w:tcPr>
            <w:tcW w:w="2876" w:type="dxa"/>
          </w:tcPr>
          <w:p w:rsidR="00AB0BD0" w:rsidRPr="00AB0BD0" w:rsidRDefault="00AB0BD0" w:rsidP="00635707">
            <w:pPr>
              <w:jc w:val="both"/>
              <w:rPr>
                <w:sz w:val="24"/>
                <w:szCs w:val="24"/>
              </w:rPr>
            </w:pPr>
            <w:r>
              <w:rPr>
                <w:sz w:val="24"/>
                <w:szCs w:val="24"/>
              </w:rPr>
              <w:t>Connexion Vidéotron</w:t>
            </w:r>
          </w:p>
        </w:tc>
        <w:tc>
          <w:tcPr>
            <w:tcW w:w="2877" w:type="dxa"/>
          </w:tcPr>
          <w:p w:rsidR="00AB0BD0" w:rsidRDefault="00AB0BD0" w:rsidP="00AB0BD0">
            <w:pPr>
              <w:jc w:val="center"/>
            </w:pPr>
          </w:p>
        </w:tc>
        <w:tc>
          <w:tcPr>
            <w:tcW w:w="2877" w:type="dxa"/>
          </w:tcPr>
          <w:p w:rsidR="00AB0BD0" w:rsidRPr="00AB0BD0" w:rsidRDefault="00AB0BD0" w:rsidP="00635707">
            <w:pPr>
              <w:jc w:val="both"/>
              <w:rPr>
                <w:color w:val="FF0000"/>
              </w:rPr>
            </w:pPr>
          </w:p>
        </w:tc>
      </w:tr>
      <w:tr w:rsidR="009C20FA" w:rsidTr="008E436D">
        <w:trPr>
          <w:trHeight w:val="424"/>
        </w:trPr>
        <w:tc>
          <w:tcPr>
            <w:tcW w:w="2876" w:type="dxa"/>
          </w:tcPr>
          <w:p w:rsidR="009C20FA" w:rsidRDefault="009C20FA" w:rsidP="00635707">
            <w:pPr>
              <w:jc w:val="both"/>
              <w:rPr>
                <w:b/>
                <w:sz w:val="24"/>
                <w:szCs w:val="24"/>
              </w:rPr>
            </w:pPr>
            <w:r>
              <w:rPr>
                <w:b/>
                <w:sz w:val="24"/>
                <w:szCs w:val="24"/>
              </w:rPr>
              <w:t>Total</w:t>
            </w:r>
          </w:p>
        </w:tc>
        <w:tc>
          <w:tcPr>
            <w:tcW w:w="2877" w:type="dxa"/>
          </w:tcPr>
          <w:p w:rsidR="009C20FA" w:rsidRDefault="009C20FA" w:rsidP="00AB0BD0">
            <w:pPr>
              <w:jc w:val="center"/>
            </w:pPr>
            <w:r>
              <w:t>3176.15</w:t>
            </w:r>
          </w:p>
        </w:tc>
        <w:tc>
          <w:tcPr>
            <w:tcW w:w="2877" w:type="dxa"/>
          </w:tcPr>
          <w:p w:rsidR="009C20FA" w:rsidRPr="00AB0BD0" w:rsidRDefault="009C20FA" w:rsidP="00AB0BD0">
            <w:pPr>
              <w:jc w:val="center"/>
              <w:rPr>
                <w:color w:val="FF0000"/>
              </w:rPr>
            </w:pPr>
            <w:r w:rsidRPr="009C20FA">
              <w:t>3651.78</w:t>
            </w:r>
          </w:p>
        </w:tc>
      </w:tr>
      <w:tr w:rsidR="009C20FA" w:rsidTr="008E436D">
        <w:trPr>
          <w:trHeight w:val="424"/>
        </w:trPr>
        <w:tc>
          <w:tcPr>
            <w:tcW w:w="2876" w:type="dxa"/>
          </w:tcPr>
          <w:p w:rsidR="009C20FA" w:rsidRDefault="009C20FA" w:rsidP="00635707">
            <w:pPr>
              <w:jc w:val="both"/>
              <w:rPr>
                <w:b/>
                <w:sz w:val="24"/>
                <w:szCs w:val="24"/>
              </w:rPr>
            </w:pPr>
            <w:r>
              <w:rPr>
                <w:b/>
                <w:sz w:val="24"/>
                <w:szCs w:val="24"/>
              </w:rPr>
              <w:t>Montant demandé</w:t>
            </w:r>
          </w:p>
        </w:tc>
        <w:tc>
          <w:tcPr>
            <w:tcW w:w="2877" w:type="dxa"/>
          </w:tcPr>
          <w:p w:rsidR="009C20FA" w:rsidRDefault="009C20FA" w:rsidP="00AB0BD0">
            <w:pPr>
              <w:jc w:val="center"/>
            </w:pPr>
          </w:p>
        </w:tc>
        <w:tc>
          <w:tcPr>
            <w:tcW w:w="2877" w:type="dxa"/>
          </w:tcPr>
          <w:p w:rsidR="009C20FA" w:rsidRPr="009C20FA" w:rsidRDefault="009C20FA" w:rsidP="00AB0BD0">
            <w:pPr>
              <w:jc w:val="center"/>
              <w:rPr>
                <w:b/>
                <w:sz w:val="28"/>
                <w:szCs w:val="28"/>
              </w:rPr>
            </w:pPr>
            <w:r w:rsidRPr="009C20FA">
              <w:rPr>
                <w:b/>
                <w:sz w:val="28"/>
                <w:szCs w:val="28"/>
              </w:rPr>
              <w:t>2641.78</w:t>
            </w:r>
          </w:p>
        </w:tc>
      </w:tr>
      <w:tr w:rsidR="009C20FA" w:rsidTr="008E436D">
        <w:trPr>
          <w:trHeight w:val="424"/>
        </w:trPr>
        <w:tc>
          <w:tcPr>
            <w:tcW w:w="2876" w:type="dxa"/>
          </w:tcPr>
          <w:p w:rsidR="009C20FA" w:rsidRPr="00953BA9" w:rsidRDefault="009C20FA" w:rsidP="009C20FA">
            <w:pPr>
              <w:jc w:val="both"/>
              <w:rPr>
                <w:b/>
                <w:sz w:val="24"/>
                <w:szCs w:val="24"/>
              </w:rPr>
            </w:pPr>
            <w:r>
              <w:rPr>
                <w:b/>
                <w:sz w:val="24"/>
                <w:szCs w:val="24"/>
              </w:rPr>
              <w:t>Vente de Tableaux de la part des jeunes</w:t>
            </w:r>
          </w:p>
        </w:tc>
        <w:tc>
          <w:tcPr>
            <w:tcW w:w="2877" w:type="dxa"/>
          </w:tcPr>
          <w:p w:rsidR="009C20FA" w:rsidRDefault="009C20FA" w:rsidP="009C20FA">
            <w:pPr>
              <w:jc w:val="center"/>
            </w:pPr>
          </w:p>
        </w:tc>
        <w:tc>
          <w:tcPr>
            <w:tcW w:w="2877" w:type="dxa"/>
          </w:tcPr>
          <w:p w:rsidR="009C20FA" w:rsidRDefault="009C20FA" w:rsidP="009C20FA">
            <w:pPr>
              <w:jc w:val="center"/>
            </w:pPr>
            <w:r w:rsidRPr="00AB0BD0">
              <w:rPr>
                <w:color w:val="FF0000"/>
              </w:rPr>
              <w:t>-1010</w:t>
            </w:r>
            <w:r>
              <w:rPr>
                <w:color w:val="FF0000"/>
              </w:rPr>
              <w:t>.00</w:t>
            </w:r>
          </w:p>
        </w:tc>
      </w:tr>
    </w:tbl>
    <w:p w:rsidR="00953BA9" w:rsidRDefault="00953BA9" w:rsidP="00953BA9">
      <w:pPr>
        <w:jc w:val="both"/>
      </w:pPr>
    </w:p>
    <w:p w:rsidR="00C01289" w:rsidRDefault="00C01289" w:rsidP="00C01289">
      <w:pPr>
        <w:jc w:val="right"/>
      </w:pPr>
      <w:r>
        <w:t xml:space="preserve">Nous vous remercions du temps que vous accorderez à cette demande pour le bénéfice de nos jeunes. </w:t>
      </w:r>
    </w:p>
    <w:p w:rsidR="00C01289" w:rsidRDefault="00C01289" w:rsidP="00C01289">
      <w:pPr>
        <w:jc w:val="right"/>
      </w:pPr>
      <w:r>
        <w:t>Les éducateurs de l’Apprenti</w:t>
      </w:r>
    </w:p>
    <w:p w:rsidR="00C01289" w:rsidRPr="00635707" w:rsidRDefault="00C01289" w:rsidP="00953BA9">
      <w:pPr>
        <w:jc w:val="both"/>
      </w:pPr>
    </w:p>
    <w:sectPr w:rsidR="00C01289" w:rsidRPr="0063570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03981"/>
    <w:multiLevelType w:val="hybridMultilevel"/>
    <w:tmpl w:val="961639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45"/>
    <w:rsid w:val="00635707"/>
    <w:rsid w:val="007A3245"/>
    <w:rsid w:val="00806B09"/>
    <w:rsid w:val="008E436D"/>
    <w:rsid w:val="00953BA9"/>
    <w:rsid w:val="00996D6D"/>
    <w:rsid w:val="009C20FA"/>
    <w:rsid w:val="00AB0BD0"/>
    <w:rsid w:val="00C01289"/>
    <w:rsid w:val="00C32D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92137-81B9-41F2-86C0-A989494A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53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B0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CISSSO</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Roy</dc:creator>
  <cp:keywords/>
  <dc:description/>
  <cp:lastModifiedBy>Isabelle Roy</cp:lastModifiedBy>
  <cp:revision>2</cp:revision>
  <dcterms:created xsi:type="dcterms:W3CDTF">2019-03-03T14:10:00Z</dcterms:created>
  <dcterms:modified xsi:type="dcterms:W3CDTF">2019-03-03T14:10:00Z</dcterms:modified>
</cp:coreProperties>
</file>